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F43EC" w14:textId="77777777" w:rsidR="00FD7AE0" w:rsidRDefault="00FD7AE0" w:rsidP="00FD7AE0">
      <w:pPr>
        <w:pStyle w:val="NormalWeb"/>
        <w:spacing w:before="0" w:beforeAutospacing="0" w:after="0" w:afterAutospacing="0"/>
        <w:ind w:right="13"/>
        <w:jc w:val="center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ABSTRACT</w:t>
      </w:r>
    </w:p>
    <w:p w14:paraId="42CEDC41" w14:textId="45A02F9C" w:rsidR="00247615" w:rsidRDefault="00247615">
      <w:pPr>
        <w:pStyle w:val="NormalWeb"/>
        <w:spacing w:before="0" w:beforeAutospacing="0" w:after="0" w:afterAutospacing="0"/>
        <w:ind w:right="13"/>
        <w:jc w:val="center"/>
      </w:pPr>
      <w:r>
        <w:rPr>
          <w:rFonts w:hint="cs"/>
          <w:b/>
          <w:bCs/>
          <w:i/>
          <w:iCs/>
          <w:color w:val="000000"/>
        </w:rPr>
        <w:t>THE PROFILE OF NUTRITIONAL STATUS AMONG TODDLERS</w:t>
      </w:r>
    </w:p>
    <w:p w14:paraId="14E48BC6" w14:textId="77777777" w:rsidR="00247615" w:rsidRDefault="00247615">
      <w:pPr>
        <w:pStyle w:val="NormalWeb"/>
        <w:spacing w:before="0" w:beforeAutospacing="0" w:after="0" w:afterAutospacing="0"/>
        <w:ind w:right="13"/>
        <w:jc w:val="center"/>
      </w:pPr>
      <w:r>
        <w:rPr>
          <w:rFonts w:hint="cs"/>
          <w:b/>
          <w:bCs/>
          <w:i/>
          <w:iCs/>
          <w:color w:val="000000"/>
        </w:rPr>
        <w:t> IN BUNGAYA VILLAGE</w:t>
      </w:r>
    </w:p>
    <w:p w14:paraId="1ED2DC76" w14:textId="77777777" w:rsidR="00247615" w:rsidRDefault="00247615">
      <w:pPr>
        <w:pStyle w:val="NormalWeb"/>
        <w:spacing w:before="0" w:beforeAutospacing="0" w:after="0" w:afterAutospacing="0"/>
        <w:ind w:right="13"/>
        <w:jc w:val="center"/>
      </w:pPr>
      <w:r>
        <w:rPr>
          <w:rFonts w:hint="cs"/>
          <w:color w:val="000000"/>
        </w:rPr>
        <w:t>Ni Kadek Riyanti Wulandari¹, Niken Ayu Merna Eka Sari², Ni Kadek Yuni Lestari³</w:t>
      </w:r>
    </w:p>
    <w:p w14:paraId="1A6050D1" w14:textId="77777777" w:rsidR="00247615" w:rsidRDefault="00247615">
      <w:pPr>
        <w:rPr>
          <w:rFonts w:eastAsia="Times New Roman"/>
        </w:rPr>
      </w:pPr>
    </w:p>
    <w:p w14:paraId="7C09335F" w14:textId="77777777" w:rsidR="00247615" w:rsidRDefault="00247615">
      <w:pPr>
        <w:pStyle w:val="NormalWeb"/>
        <w:spacing w:before="0" w:beforeAutospacing="0" w:after="0" w:afterAutospacing="0"/>
        <w:ind w:right="13"/>
        <w:jc w:val="center"/>
      </w:pPr>
      <w:r>
        <w:rPr>
          <w:rFonts w:hint="cs"/>
          <w:color w:val="000000"/>
        </w:rPr>
        <w:t>STIKES Wira Medika Bali</w:t>
      </w:r>
    </w:p>
    <w:p w14:paraId="0804AE5D" w14:textId="77777777" w:rsidR="00247615" w:rsidRDefault="00247615">
      <w:pPr>
        <w:pStyle w:val="NormalWeb"/>
        <w:spacing w:before="0" w:beforeAutospacing="0" w:after="0" w:afterAutospacing="0"/>
        <w:ind w:right="13"/>
        <w:jc w:val="both"/>
      </w:pPr>
      <w:proofErr w:type="spellStart"/>
      <w:r>
        <w:rPr>
          <w:rFonts w:hint="cs"/>
          <w:i/>
          <w:iCs/>
          <w:color w:val="000000"/>
        </w:rPr>
        <w:t>Toddler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nutritional</w:t>
      </w:r>
      <w:proofErr w:type="spellEnd"/>
      <w:r>
        <w:rPr>
          <w:rFonts w:hint="cs"/>
          <w:i/>
          <w:iCs/>
          <w:color w:val="000000"/>
        </w:rPr>
        <w:t xml:space="preserve"> status </w:t>
      </w:r>
      <w:proofErr w:type="spellStart"/>
      <w:r>
        <w:rPr>
          <w:rFonts w:hint="cs"/>
          <w:i/>
          <w:iCs/>
          <w:color w:val="000000"/>
        </w:rPr>
        <w:t>is</w:t>
      </w:r>
      <w:proofErr w:type="spellEnd"/>
      <w:r>
        <w:rPr>
          <w:rFonts w:hint="cs"/>
          <w:i/>
          <w:iCs/>
          <w:color w:val="000000"/>
        </w:rPr>
        <w:t xml:space="preserve"> a </w:t>
      </w:r>
      <w:proofErr w:type="spellStart"/>
      <w:r>
        <w:rPr>
          <w:rFonts w:hint="cs"/>
          <w:i/>
          <w:iCs/>
          <w:color w:val="000000"/>
        </w:rPr>
        <w:t>crucial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public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health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indicator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during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the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golden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age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period</w:t>
      </w:r>
      <w:proofErr w:type="spellEnd"/>
      <w:r>
        <w:rPr>
          <w:rFonts w:hint="cs"/>
          <w:i/>
          <w:iCs/>
          <w:color w:val="000000"/>
        </w:rPr>
        <w:t xml:space="preserve">, as </w:t>
      </w:r>
      <w:proofErr w:type="spellStart"/>
      <w:r>
        <w:rPr>
          <w:rFonts w:hint="cs"/>
          <w:i/>
          <w:iCs/>
          <w:color w:val="000000"/>
        </w:rPr>
        <w:t>growth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faltering</w:t>
      </w:r>
      <w:proofErr w:type="spellEnd"/>
      <w:r>
        <w:rPr>
          <w:rFonts w:hint="cs"/>
          <w:i/>
          <w:iCs/>
          <w:color w:val="000000"/>
        </w:rPr>
        <w:t xml:space="preserve"> in </w:t>
      </w:r>
      <w:proofErr w:type="spellStart"/>
      <w:r>
        <w:rPr>
          <w:rFonts w:hint="cs"/>
          <w:i/>
          <w:iCs/>
          <w:color w:val="000000"/>
        </w:rPr>
        <w:t>this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phase</w:t>
      </w:r>
      <w:proofErr w:type="spellEnd"/>
      <w:r>
        <w:rPr>
          <w:rFonts w:hint="cs"/>
          <w:i/>
          <w:iCs/>
          <w:color w:val="000000"/>
        </w:rPr>
        <w:t xml:space="preserve"> has long-term </w:t>
      </w:r>
      <w:proofErr w:type="spellStart"/>
      <w:r>
        <w:rPr>
          <w:rFonts w:hint="cs"/>
          <w:i/>
          <w:iCs/>
          <w:color w:val="000000"/>
        </w:rPr>
        <w:t>impacts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on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the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quality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of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future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generations</w:t>
      </w:r>
      <w:proofErr w:type="spellEnd"/>
      <w:r>
        <w:rPr>
          <w:rFonts w:hint="cs"/>
          <w:i/>
          <w:iCs/>
          <w:color w:val="000000"/>
        </w:rPr>
        <w:t xml:space="preserve">. </w:t>
      </w:r>
      <w:proofErr w:type="spellStart"/>
      <w:r>
        <w:rPr>
          <w:rFonts w:hint="cs"/>
          <w:i/>
          <w:iCs/>
          <w:color w:val="000000"/>
        </w:rPr>
        <w:t>This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quantitative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descriptive</w:t>
      </w:r>
      <w:proofErr w:type="spellEnd"/>
      <w:r>
        <w:rPr>
          <w:rFonts w:hint="cs"/>
          <w:i/>
          <w:iCs/>
          <w:color w:val="000000"/>
        </w:rPr>
        <w:t xml:space="preserve"> study </w:t>
      </w:r>
      <w:proofErr w:type="spellStart"/>
      <w:r>
        <w:rPr>
          <w:rFonts w:hint="cs"/>
          <w:i/>
          <w:iCs/>
          <w:color w:val="000000"/>
        </w:rPr>
        <w:t>with</w:t>
      </w:r>
      <w:proofErr w:type="spellEnd"/>
      <w:r>
        <w:rPr>
          <w:rFonts w:hint="cs"/>
          <w:i/>
          <w:iCs/>
          <w:color w:val="000000"/>
        </w:rPr>
        <w:t xml:space="preserve"> a </w:t>
      </w:r>
      <w:proofErr w:type="spellStart"/>
      <w:r>
        <w:rPr>
          <w:rFonts w:hint="cs"/>
          <w:i/>
          <w:iCs/>
          <w:color w:val="000000"/>
        </w:rPr>
        <w:t>cross-sectional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design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aimed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to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identify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respondent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characteristics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and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provide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an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overview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of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toddler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nutritional</w:t>
      </w:r>
      <w:proofErr w:type="spellEnd"/>
      <w:r>
        <w:rPr>
          <w:rFonts w:hint="cs"/>
          <w:i/>
          <w:iCs/>
          <w:color w:val="000000"/>
        </w:rPr>
        <w:t xml:space="preserve"> status in </w:t>
      </w:r>
      <w:proofErr w:type="spellStart"/>
      <w:r>
        <w:rPr>
          <w:rFonts w:hint="cs"/>
          <w:i/>
          <w:iCs/>
          <w:color w:val="000000"/>
        </w:rPr>
        <w:t>Bungaya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Village</w:t>
      </w:r>
      <w:proofErr w:type="spellEnd"/>
      <w:r>
        <w:rPr>
          <w:rFonts w:hint="cs"/>
          <w:i/>
          <w:iCs/>
          <w:color w:val="000000"/>
        </w:rPr>
        <w:t xml:space="preserve">, Karangasem Regency. The </w:t>
      </w:r>
      <w:proofErr w:type="spellStart"/>
      <w:r>
        <w:rPr>
          <w:rFonts w:hint="cs"/>
          <w:i/>
          <w:iCs/>
          <w:color w:val="000000"/>
        </w:rPr>
        <w:t>research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was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conducted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from</w:t>
      </w:r>
      <w:proofErr w:type="spellEnd"/>
      <w:r>
        <w:rPr>
          <w:rFonts w:hint="cs"/>
          <w:i/>
          <w:iCs/>
          <w:color w:val="000000"/>
        </w:rPr>
        <w:t xml:space="preserve"> April 15 </w:t>
      </w:r>
      <w:proofErr w:type="spellStart"/>
      <w:r>
        <w:rPr>
          <w:rFonts w:hint="cs"/>
          <w:i/>
          <w:iCs/>
          <w:color w:val="000000"/>
        </w:rPr>
        <w:t>to</w:t>
      </w:r>
      <w:proofErr w:type="spellEnd"/>
      <w:r>
        <w:rPr>
          <w:rFonts w:hint="cs"/>
          <w:i/>
          <w:iCs/>
          <w:color w:val="000000"/>
        </w:rPr>
        <w:t xml:space="preserve"> May 14, 2026, </w:t>
      </w:r>
      <w:proofErr w:type="spellStart"/>
      <w:r>
        <w:rPr>
          <w:rFonts w:hint="cs"/>
          <w:i/>
          <w:iCs/>
          <w:color w:val="000000"/>
        </w:rPr>
        <w:t>at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the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Bungaya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Village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Integrated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Healthcare</w:t>
      </w:r>
      <w:proofErr w:type="spellEnd"/>
      <w:r>
        <w:rPr>
          <w:rFonts w:hint="cs"/>
          <w:i/>
          <w:iCs/>
          <w:color w:val="000000"/>
        </w:rPr>
        <w:t xml:space="preserve"> Center (Posyandu) </w:t>
      </w:r>
      <w:proofErr w:type="spellStart"/>
      <w:r>
        <w:rPr>
          <w:rFonts w:hint="cs"/>
          <w:i/>
          <w:iCs/>
          <w:color w:val="000000"/>
        </w:rPr>
        <w:t>using</w:t>
      </w:r>
      <w:proofErr w:type="spellEnd"/>
      <w:r>
        <w:rPr>
          <w:rFonts w:hint="cs"/>
          <w:i/>
          <w:iCs/>
          <w:color w:val="000000"/>
        </w:rPr>
        <w:t xml:space="preserve"> a total sampling </w:t>
      </w:r>
      <w:proofErr w:type="spellStart"/>
      <w:r>
        <w:rPr>
          <w:rFonts w:hint="cs"/>
          <w:i/>
          <w:iCs/>
          <w:color w:val="000000"/>
        </w:rPr>
        <w:t>technique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involving</w:t>
      </w:r>
      <w:proofErr w:type="spellEnd"/>
      <w:r>
        <w:rPr>
          <w:rFonts w:hint="cs"/>
          <w:i/>
          <w:iCs/>
          <w:color w:val="000000"/>
        </w:rPr>
        <w:t xml:space="preserve"> 140 </w:t>
      </w:r>
      <w:proofErr w:type="spellStart"/>
      <w:r>
        <w:rPr>
          <w:rFonts w:hint="cs"/>
          <w:i/>
          <w:iCs/>
          <w:color w:val="000000"/>
        </w:rPr>
        <w:t>toddlers</w:t>
      </w:r>
      <w:proofErr w:type="spellEnd"/>
      <w:r>
        <w:rPr>
          <w:rFonts w:hint="cs"/>
          <w:i/>
          <w:iCs/>
          <w:color w:val="000000"/>
        </w:rPr>
        <w:t xml:space="preserve">. Data were </w:t>
      </w:r>
      <w:proofErr w:type="spellStart"/>
      <w:r>
        <w:rPr>
          <w:rFonts w:hint="cs"/>
          <w:i/>
          <w:iCs/>
          <w:color w:val="000000"/>
        </w:rPr>
        <w:t>collected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using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observation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sheets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and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anthropometric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measurements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based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on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the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Weight-for-Height</w:t>
      </w:r>
      <w:proofErr w:type="spellEnd"/>
      <w:r>
        <w:rPr>
          <w:rFonts w:hint="cs"/>
          <w:i/>
          <w:iCs/>
          <w:color w:val="000000"/>
        </w:rPr>
        <w:t xml:space="preserve"> (W/H) </w:t>
      </w:r>
      <w:proofErr w:type="spellStart"/>
      <w:r>
        <w:rPr>
          <w:rFonts w:hint="cs"/>
          <w:i/>
          <w:iCs/>
          <w:color w:val="000000"/>
        </w:rPr>
        <w:t>index</w:t>
      </w:r>
      <w:proofErr w:type="spellEnd"/>
      <w:r>
        <w:rPr>
          <w:rFonts w:hint="cs"/>
          <w:i/>
          <w:iCs/>
          <w:color w:val="000000"/>
        </w:rPr>
        <w:t xml:space="preserve">, </w:t>
      </w:r>
      <w:proofErr w:type="spellStart"/>
      <w:r>
        <w:rPr>
          <w:rFonts w:hint="cs"/>
          <w:i/>
          <w:iCs/>
          <w:color w:val="000000"/>
        </w:rPr>
        <w:t>which</w:t>
      </w:r>
      <w:proofErr w:type="spellEnd"/>
      <w:r>
        <w:rPr>
          <w:rFonts w:hint="cs"/>
          <w:i/>
          <w:iCs/>
          <w:color w:val="000000"/>
        </w:rPr>
        <w:t xml:space="preserve"> were </w:t>
      </w:r>
      <w:proofErr w:type="spellStart"/>
      <w:r>
        <w:rPr>
          <w:rFonts w:hint="cs"/>
          <w:i/>
          <w:iCs/>
          <w:color w:val="000000"/>
        </w:rPr>
        <w:t>subsequently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analyzed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using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descriptive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univariate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statistics</w:t>
      </w:r>
      <w:proofErr w:type="spellEnd"/>
      <w:r>
        <w:rPr>
          <w:rFonts w:hint="cs"/>
          <w:i/>
          <w:iCs/>
          <w:color w:val="000000"/>
        </w:rPr>
        <w:t xml:space="preserve">. The </w:t>
      </w:r>
      <w:proofErr w:type="spellStart"/>
      <w:r>
        <w:rPr>
          <w:rFonts w:hint="cs"/>
          <w:i/>
          <w:iCs/>
          <w:color w:val="000000"/>
        </w:rPr>
        <w:t>results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showed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that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the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majority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of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respondents</w:t>
      </w:r>
      <w:proofErr w:type="spellEnd"/>
      <w:r>
        <w:rPr>
          <w:rFonts w:hint="cs"/>
          <w:i/>
          <w:iCs/>
          <w:color w:val="000000"/>
        </w:rPr>
        <w:t xml:space="preserve"> were 2 </w:t>
      </w:r>
      <w:proofErr w:type="spellStart"/>
      <w:r>
        <w:rPr>
          <w:rFonts w:hint="cs"/>
          <w:i/>
          <w:iCs/>
          <w:color w:val="000000"/>
        </w:rPr>
        <w:t>years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old</w:t>
      </w:r>
      <w:proofErr w:type="spellEnd"/>
      <w:r>
        <w:rPr>
          <w:rFonts w:hint="cs"/>
          <w:i/>
          <w:iCs/>
          <w:color w:val="000000"/>
        </w:rPr>
        <w:t xml:space="preserve">, </w:t>
      </w:r>
      <w:proofErr w:type="spellStart"/>
      <w:r>
        <w:rPr>
          <w:rFonts w:hint="cs"/>
          <w:i/>
          <w:iCs/>
          <w:color w:val="000000"/>
        </w:rPr>
        <w:t>accounting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for</w:t>
      </w:r>
      <w:proofErr w:type="spellEnd"/>
      <w:r>
        <w:rPr>
          <w:rFonts w:hint="cs"/>
          <w:i/>
          <w:iCs/>
          <w:color w:val="000000"/>
        </w:rPr>
        <w:t xml:space="preserve"> 38 </w:t>
      </w:r>
      <w:proofErr w:type="spellStart"/>
      <w:r>
        <w:rPr>
          <w:rFonts w:hint="cs"/>
          <w:i/>
          <w:iCs/>
          <w:color w:val="000000"/>
        </w:rPr>
        <w:t>children</w:t>
      </w:r>
      <w:proofErr w:type="spellEnd"/>
      <w:r>
        <w:rPr>
          <w:rFonts w:hint="cs"/>
          <w:i/>
          <w:iCs/>
          <w:color w:val="000000"/>
        </w:rPr>
        <w:t xml:space="preserve"> (27.1%), </w:t>
      </w:r>
      <w:proofErr w:type="spellStart"/>
      <w:r>
        <w:rPr>
          <w:rFonts w:hint="cs"/>
          <w:i/>
          <w:iCs/>
          <w:color w:val="000000"/>
        </w:rPr>
        <w:t>and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mostly</w:t>
      </w:r>
      <w:proofErr w:type="spellEnd"/>
      <w:r>
        <w:rPr>
          <w:rFonts w:hint="cs"/>
          <w:i/>
          <w:iCs/>
          <w:color w:val="000000"/>
        </w:rPr>
        <w:t xml:space="preserve"> male, </w:t>
      </w:r>
      <w:proofErr w:type="spellStart"/>
      <w:r>
        <w:rPr>
          <w:rFonts w:hint="cs"/>
          <w:i/>
          <w:iCs/>
          <w:color w:val="000000"/>
        </w:rPr>
        <w:t>with</w:t>
      </w:r>
      <w:proofErr w:type="spellEnd"/>
      <w:r>
        <w:rPr>
          <w:rFonts w:hint="cs"/>
          <w:i/>
          <w:iCs/>
          <w:color w:val="000000"/>
        </w:rPr>
        <w:t xml:space="preserve"> 74 </w:t>
      </w:r>
      <w:proofErr w:type="spellStart"/>
      <w:r>
        <w:rPr>
          <w:rFonts w:hint="cs"/>
          <w:i/>
          <w:iCs/>
          <w:color w:val="000000"/>
        </w:rPr>
        <w:t>children</w:t>
      </w:r>
      <w:proofErr w:type="spellEnd"/>
      <w:r>
        <w:rPr>
          <w:rFonts w:hint="cs"/>
          <w:i/>
          <w:iCs/>
          <w:color w:val="000000"/>
        </w:rPr>
        <w:t xml:space="preserve"> (52.9%). The </w:t>
      </w:r>
      <w:proofErr w:type="spellStart"/>
      <w:r>
        <w:rPr>
          <w:rFonts w:hint="cs"/>
          <w:i/>
          <w:iCs/>
          <w:color w:val="000000"/>
        </w:rPr>
        <w:t>nutritional</w:t>
      </w:r>
      <w:proofErr w:type="spellEnd"/>
      <w:r>
        <w:rPr>
          <w:rFonts w:hint="cs"/>
          <w:i/>
          <w:iCs/>
          <w:color w:val="000000"/>
        </w:rPr>
        <w:t xml:space="preserve"> status </w:t>
      </w:r>
      <w:proofErr w:type="spellStart"/>
      <w:r>
        <w:rPr>
          <w:rFonts w:hint="cs"/>
          <w:i/>
          <w:iCs/>
          <w:color w:val="000000"/>
        </w:rPr>
        <w:t>assessment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revealed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that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the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majority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of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toddlers</w:t>
      </w:r>
      <w:proofErr w:type="spellEnd"/>
      <w:r>
        <w:rPr>
          <w:rFonts w:hint="cs"/>
          <w:i/>
          <w:iCs/>
          <w:color w:val="000000"/>
        </w:rPr>
        <w:t xml:space="preserve"> had normal </w:t>
      </w:r>
      <w:proofErr w:type="spellStart"/>
      <w:r>
        <w:rPr>
          <w:rFonts w:hint="cs"/>
          <w:i/>
          <w:iCs/>
          <w:color w:val="000000"/>
        </w:rPr>
        <w:t>nutritional</w:t>
      </w:r>
      <w:proofErr w:type="spellEnd"/>
      <w:r>
        <w:rPr>
          <w:rFonts w:hint="cs"/>
          <w:i/>
          <w:iCs/>
          <w:color w:val="000000"/>
        </w:rPr>
        <w:t xml:space="preserve"> status, </w:t>
      </w:r>
      <w:proofErr w:type="spellStart"/>
      <w:r>
        <w:rPr>
          <w:rFonts w:hint="cs"/>
          <w:i/>
          <w:iCs/>
          <w:color w:val="000000"/>
        </w:rPr>
        <w:t>totaling</w:t>
      </w:r>
      <w:proofErr w:type="spellEnd"/>
      <w:r>
        <w:rPr>
          <w:rFonts w:hint="cs"/>
          <w:i/>
          <w:iCs/>
          <w:color w:val="000000"/>
        </w:rPr>
        <w:t xml:space="preserve"> 116 </w:t>
      </w:r>
      <w:proofErr w:type="spellStart"/>
      <w:r>
        <w:rPr>
          <w:rFonts w:hint="cs"/>
          <w:i/>
          <w:iCs/>
          <w:color w:val="000000"/>
        </w:rPr>
        <w:t>children</w:t>
      </w:r>
      <w:proofErr w:type="spellEnd"/>
      <w:r>
        <w:rPr>
          <w:rFonts w:hint="cs"/>
          <w:i/>
          <w:iCs/>
          <w:color w:val="000000"/>
        </w:rPr>
        <w:t xml:space="preserve"> (82.9%). </w:t>
      </w:r>
      <w:proofErr w:type="spellStart"/>
      <w:r>
        <w:rPr>
          <w:rFonts w:hint="cs"/>
          <w:i/>
          <w:iCs/>
          <w:color w:val="000000"/>
        </w:rPr>
        <w:t>However</w:t>
      </w:r>
      <w:proofErr w:type="spellEnd"/>
      <w:r>
        <w:rPr>
          <w:rFonts w:hint="cs"/>
          <w:i/>
          <w:iCs/>
          <w:color w:val="000000"/>
        </w:rPr>
        <w:t xml:space="preserve">, </w:t>
      </w:r>
      <w:proofErr w:type="spellStart"/>
      <w:r>
        <w:rPr>
          <w:rFonts w:hint="cs"/>
          <w:i/>
          <w:iCs/>
          <w:color w:val="000000"/>
        </w:rPr>
        <w:t>cases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of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undernutrition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and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overnutrition</w:t>
      </w:r>
      <w:proofErr w:type="spellEnd"/>
      <w:r>
        <w:rPr>
          <w:rFonts w:hint="cs"/>
          <w:i/>
          <w:iCs/>
          <w:color w:val="000000"/>
        </w:rPr>
        <w:t xml:space="preserve"> were </w:t>
      </w:r>
      <w:proofErr w:type="spellStart"/>
      <w:r>
        <w:rPr>
          <w:rFonts w:hint="cs"/>
          <w:i/>
          <w:iCs/>
          <w:color w:val="000000"/>
        </w:rPr>
        <w:t>still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observed</w:t>
      </w:r>
      <w:proofErr w:type="spellEnd"/>
      <w:r>
        <w:rPr>
          <w:rFonts w:hint="cs"/>
          <w:i/>
          <w:iCs/>
          <w:color w:val="000000"/>
        </w:rPr>
        <w:t xml:space="preserve">, </w:t>
      </w:r>
      <w:proofErr w:type="spellStart"/>
      <w:r>
        <w:rPr>
          <w:rFonts w:hint="cs"/>
          <w:i/>
          <w:iCs/>
          <w:color w:val="000000"/>
        </w:rPr>
        <w:t>each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accounting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for</w:t>
      </w:r>
      <w:proofErr w:type="spellEnd"/>
      <w:r>
        <w:rPr>
          <w:rFonts w:hint="cs"/>
          <w:i/>
          <w:iCs/>
          <w:color w:val="000000"/>
        </w:rPr>
        <w:t xml:space="preserve"> 8.6% (12 </w:t>
      </w:r>
      <w:proofErr w:type="spellStart"/>
      <w:r>
        <w:rPr>
          <w:rFonts w:hint="cs"/>
          <w:i/>
          <w:iCs/>
          <w:color w:val="000000"/>
        </w:rPr>
        <w:t>children</w:t>
      </w:r>
      <w:proofErr w:type="spellEnd"/>
      <w:r>
        <w:rPr>
          <w:rFonts w:hint="cs"/>
          <w:i/>
          <w:iCs/>
          <w:color w:val="000000"/>
        </w:rPr>
        <w:t xml:space="preserve">). In </w:t>
      </w:r>
      <w:proofErr w:type="spellStart"/>
      <w:r>
        <w:rPr>
          <w:rFonts w:hint="cs"/>
          <w:i/>
          <w:iCs/>
          <w:color w:val="000000"/>
        </w:rPr>
        <w:t>conclusion</w:t>
      </w:r>
      <w:proofErr w:type="spellEnd"/>
      <w:r>
        <w:rPr>
          <w:rFonts w:hint="cs"/>
          <w:i/>
          <w:iCs/>
          <w:color w:val="000000"/>
        </w:rPr>
        <w:t xml:space="preserve">, </w:t>
      </w:r>
      <w:proofErr w:type="spellStart"/>
      <w:r>
        <w:rPr>
          <w:rFonts w:hint="cs"/>
          <w:i/>
          <w:iCs/>
          <w:color w:val="000000"/>
        </w:rPr>
        <w:t>while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most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toddlers</w:t>
      </w:r>
      <w:proofErr w:type="spellEnd"/>
      <w:r>
        <w:rPr>
          <w:rFonts w:hint="cs"/>
          <w:i/>
          <w:iCs/>
          <w:color w:val="000000"/>
        </w:rPr>
        <w:t xml:space="preserve"> in </w:t>
      </w:r>
      <w:proofErr w:type="spellStart"/>
      <w:r>
        <w:rPr>
          <w:rFonts w:hint="cs"/>
          <w:i/>
          <w:iCs/>
          <w:color w:val="000000"/>
        </w:rPr>
        <w:t>Bungaya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Village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have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good</w:t>
      </w:r>
      <w:proofErr w:type="spellEnd"/>
      <w:r>
        <w:rPr>
          <w:rFonts w:hint="cs"/>
          <w:i/>
          <w:iCs/>
          <w:color w:val="000000"/>
        </w:rPr>
        <w:t xml:space="preserve"> (normal) </w:t>
      </w:r>
      <w:proofErr w:type="spellStart"/>
      <w:r>
        <w:rPr>
          <w:rFonts w:hint="cs"/>
          <w:i/>
          <w:iCs/>
          <w:color w:val="000000"/>
        </w:rPr>
        <w:t>nutritional</w:t>
      </w:r>
      <w:proofErr w:type="spellEnd"/>
      <w:r>
        <w:rPr>
          <w:rFonts w:hint="cs"/>
          <w:i/>
          <w:iCs/>
          <w:color w:val="000000"/>
        </w:rPr>
        <w:t xml:space="preserve"> status, </w:t>
      </w:r>
      <w:proofErr w:type="spellStart"/>
      <w:r>
        <w:rPr>
          <w:rFonts w:hint="cs"/>
          <w:i/>
          <w:iCs/>
          <w:color w:val="000000"/>
        </w:rPr>
        <w:t>the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challenge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of</w:t>
      </w:r>
      <w:proofErr w:type="spellEnd"/>
      <w:r>
        <w:rPr>
          <w:rFonts w:hint="cs"/>
          <w:i/>
          <w:iCs/>
          <w:color w:val="000000"/>
        </w:rPr>
        <w:t xml:space="preserve"> a </w:t>
      </w:r>
      <w:proofErr w:type="spellStart"/>
      <w:r>
        <w:rPr>
          <w:rFonts w:hint="cs"/>
          <w:i/>
          <w:iCs/>
          <w:color w:val="000000"/>
        </w:rPr>
        <w:t>double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burden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of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malnutrition</w:t>
      </w:r>
      <w:proofErr w:type="spellEnd"/>
      <w:r>
        <w:rPr>
          <w:rFonts w:hint="cs"/>
          <w:i/>
          <w:iCs/>
          <w:color w:val="000000"/>
        </w:rPr>
        <w:t xml:space="preserve"> (</w:t>
      </w:r>
      <w:proofErr w:type="spellStart"/>
      <w:r>
        <w:rPr>
          <w:rFonts w:hint="cs"/>
          <w:i/>
          <w:iCs/>
          <w:color w:val="000000"/>
        </w:rPr>
        <w:t>undernutrition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and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overnutrition</w:t>
      </w:r>
      <w:proofErr w:type="spellEnd"/>
      <w:r>
        <w:rPr>
          <w:rFonts w:hint="cs"/>
          <w:i/>
          <w:iCs/>
          <w:color w:val="000000"/>
        </w:rPr>
        <w:t xml:space="preserve">) </w:t>
      </w:r>
      <w:proofErr w:type="spellStart"/>
      <w:r>
        <w:rPr>
          <w:rFonts w:hint="cs"/>
          <w:i/>
          <w:iCs/>
          <w:color w:val="000000"/>
        </w:rPr>
        <w:t>persists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on</w:t>
      </w:r>
      <w:proofErr w:type="spellEnd"/>
      <w:r>
        <w:rPr>
          <w:rFonts w:hint="cs"/>
          <w:i/>
          <w:iCs/>
          <w:color w:val="000000"/>
        </w:rPr>
        <w:t xml:space="preserve"> a </w:t>
      </w:r>
      <w:proofErr w:type="spellStart"/>
      <w:r>
        <w:rPr>
          <w:rFonts w:hint="cs"/>
          <w:i/>
          <w:iCs/>
          <w:color w:val="000000"/>
        </w:rPr>
        <w:t>small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scale</w:t>
      </w:r>
      <w:proofErr w:type="spellEnd"/>
      <w:r>
        <w:rPr>
          <w:rFonts w:hint="cs"/>
          <w:i/>
          <w:iCs/>
          <w:color w:val="000000"/>
        </w:rPr>
        <w:t xml:space="preserve">. </w:t>
      </w:r>
      <w:proofErr w:type="spellStart"/>
      <w:r>
        <w:rPr>
          <w:rFonts w:hint="cs"/>
          <w:i/>
          <w:iCs/>
          <w:color w:val="000000"/>
        </w:rPr>
        <w:t>Therefore</w:t>
      </w:r>
      <w:proofErr w:type="spellEnd"/>
      <w:r>
        <w:rPr>
          <w:rFonts w:hint="cs"/>
          <w:i/>
          <w:iCs/>
          <w:color w:val="000000"/>
        </w:rPr>
        <w:t xml:space="preserve">, </w:t>
      </w:r>
      <w:proofErr w:type="spellStart"/>
      <w:r>
        <w:rPr>
          <w:rFonts w:hint="cs"/>
          <w:i/>
          <w:iCs/>
          <w:color w:val="000000"/>
        </w:rPr>
        <w:t>continuous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balanced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nutrition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education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for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parents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and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the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optimization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of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regular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growth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monitoring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at</w:t>
      </w:r>
      <w:proofErr w:type="spellEnd"/>
      <w:r>
        <w:rPr>
          <w:rFonts w:hint="cs"/>
          <w:i/>
          <w:iCs/>
          <w:color w:val="000000"/>
        </w:rPr>
        <w:t xml:space="preserve"> Posyandu are </w:t>
      </w:r>
      <w:proofErr w:type="spellStart"/>
      <w:r>
        <w:rPr>
          <w:rFonts w:hint="cs"/>
          <w:i/>
          <w:iCs/>
          <w:color w:val="000000"/>
        </w:rPr>
        <w:t>essential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to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prevent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the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risk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of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chronic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nutritional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disorders</w:t>
      </w:r>
      <w:proofErr w:type="spellEnd"/>
      <w:r>
        <w:rPr>
          <w:rFonts w:hint="cs"/>
          <w:i/>
          <w:iCs/>
          <w:color w:val="000000"/>
        </w:rPr>
        <w:t xml:space="preserve"> in </w:t>
      </w:r>
      <w:proofErr w:type="spellStart"/>
      <w:r>
        <w:rPr>
          <w:rFonts w:hint="cs"/>
          <w:i/>
          <w:iCs/>
          <w:color w:val="000000"/>
        </w:rPr>
        <w:t>the</w:t>
      </w:r>
      <w:proofErr w:type="spellEnd"/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future</w:t>
      </w:r>
      <w:proofErr w:type="spellEnd"/>
      <w:r>
        <w:rPr>
          <w:rFonts w:hint="cs"/>
          <w:i/>
          <w:iCs/>
          <w:color w:val="000000"/>
        </w:rPr>
        <w:t>.</w:t>
      </w:r>
    </w:p>
    <w:p w14:paraId="36A1DA03" w14:textId="77777777" w:rsidR="00247615" w:rsidRDefault="00247615">
      <w:pPr>
        <w:pStyle w:val="NormalWeb"/>
        <w:spacing w:before="0" w:beforeAutospacing="0" w:after="0" w:afterAutospacing="0"/>
        <w:ind w:right="13"/>
        <w:jc w:val="both"/>
      </w:pPr>
      <w:r>
        <w:rPr>
          <w:rFonts w:hint="cs"/>
          <w:i/>
          <w:iCs/>
          <w:color w:val="000000"/>
        </w:rPr>
        <w:t>​</w:t>
      </w:r>
      <w:proofErr w:type="spellStart"/>
      <w:r>
        <w:rPr>
          <w:rFonts w:hint="cs"/>
          <w:b/>
          <w:bCs/>
          <w:i/>
          <w:iCs/>
          <w:color w:val="000000"/>
        </w:rPr>
        <w:t>Keywords</w:t>
      </w:r>
      <w:proofErr w:type="spellEnd"/>
      <w:r>
        <w:rPr>
          <w:rFonts w:hint="cs"/>
          <w:b/>
          <w:bCs/>
          <w:i/>
          <w:iCs/>
          <w:color w:val="000000"/>
        </w:rPr>
        <w:t>:</w:t>
      </w:r>
      <w:r>
        <w:rPr>
          <w:rFonts w:hint="cs"/>
          <w:i/>
          <w:iCs/>
          <w:color w:val="000000"/>
        </w:rPr>
        <w:t xml:space="preserve"> </w:t>
      </w:r>
      <w:proofErr w:type="spellStart"/>
      <w:r>
        <w:rPr>
          <w:rFonts w:hint="cs"/>
          <w:i/>
          <w:iCs/>
          <w:color w:val="000000"/>
        </w:rPr>
        <w:t>Nutritional</w:t>
      </w:r>
      <w:proofErr w:type="spellEnd"/>
      <w:r>
        <w:rPr>
          <w:rFonts w:hint="cs"/>
          <w:i/>
          <w:iCs/>
          <w:color w:val="000000"/>
        </w:rPr>
        <w:t xml:space="preserve"> Status, </w:t>
      </w:r>
      <w:proofErr w:type="spellStart"/>
      <w:r>
        <w:rPr>
          <w:rFonts w:hint="cs"/>
          <w:i/>
          <w:iCs/>
          <w:color w:val="000000"/>
        </w:rPr>
        <w:t>Toddlers</w:t>
      </w:r>
      <w:proofErr w:type="spellEnd"/>
      <w:r>
        <w:rPr>
          <w:rFonts w:hint="cs"/>
          <w:i/>
          <w:iCs/>
          <w:color w:val="000000"/>
        </w:rPr>
        <w:t>.</w:t>
      </w:r>
    </w:p>
    <w:p w14:paraId="6D2F8C20" w14:textId="41347271" w:rsidR="00DE56D8" w:rsidRDefault="00DE56D8"/>
    <w:sectPr w:rsidR="00DE56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6D8"/>
    <w:rsid w:val="00247615"/>
    <w:rsid w:val="004C4117"/>
    <w:rsid w:val="006C02CC"/>
    <w:rsid w:val="00DE56D8"/>
    <w:rsid w:val="00FD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34E504"/>
  <w15:chartTrackingRefBased/>
  <w15:docId w15:val="{25CFF8D1-544D-3640-9DCA-7B53255B8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DE56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DE56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DE56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DE56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DE56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DE56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DE56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DE56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DE56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DE56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DE56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DE56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DE56D8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DE56D8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DE56D8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DE56D8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DE56D8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DE56D8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DE56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DE56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DE56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DE56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DE56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DE56D8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DE56D8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DE56D8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DE56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DE56D8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DE56D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4761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Pluto6220</dc:creator>
  <cp:keywords/>
  <dc:description/>
  <cp:lastModifiedBy>Pluto6220</cp:lastModifiedBy>
  <cp:revision>2</cp:revision>
  <dcterms:created xsi:type="dcterms:W3CDTF">2026-08-26T00:36:00Z</dcterms:created>
  <dcterms:modified xsi:type="dcterms:W3CDTF">2026-08-26T00:36:00Z</dcterms:modified>
</cp:coreProperties>
</file>