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53"/>
      </w:pPr>
    </w:p>
    <w:p>
      <w:pPr>
        <w:pStyle w:val="Heading1"/>
        <w:spacing w:line="480" w:lineRule="auto"/>
        <w:ind w:left="3602" w:right="1967" w:firstLine="610"/>
      </w:pPr>
      <w:r>
        <w:rPr/>
        <w:t>BAB I </w:t>
      </w:r>
      <w:r>
        <w:rPr>
          <w:spacing w:val="-2"/>
        </w:rPr>
        <w:t>PENDAHULUAN</w:t>
      </w:r>
    </w:p>
    <w:p>
      <w:pPr>
        <w:pStyle w:val="BodyText"/>
        <w:spacing w:before="137"/>
        <w:rPr>
          <w:b/>
        </w:rPr>
      </w:pPr>
    </w:p>
    <w:p>
      <w:pPr>
        <w:pStyle w:val="ListParagraph"/>
        <w:numPr>
          <w:ilvl w:val="1"/>
          <w:numId w:val="1"/>
        </w:numPr>
        <w:tabs>
          <w:tab w:pos="928" w:val="left" w:leader="none"/>
        </w:tabs>
        <w:spacing w:line="240" w:lineRule="auto" w:before="0" w:after="0"/>
        <w:ind w:left="928" w:right="0" w:hanging="360"/>
        <w:jc w:val="left"/>
        <w:rPr>
          <w:b/>
          <w:sz w:val="24"/>
        </w:rPr>
      </w:pPr>
      <w:r>
        <w:rPr>
          <w:b/>
          <w:sz w:val="24"/>
        </w:rPr>
        <w:t>Latar</w:t>
      </w:r>
      <w:r>
        <w:rPr>
          <w:b/>
          <w:spacing w:val="-2"/>
          <w:sz w:val="24"/>
        </w:rPr>
        <w:t> Belakang</w:t>
      </w:r>
    </w:p>
    <w:p>
      <w:pPr>
        <w:pStyle w:val="BodyText"/>
        <w:rPr>
          <w:b/>
        </w:rPr>
      </w:pPr>
    </w:p>
    <w:p>
      <w:pPr>
        <w:pStyle w:val="BodyText"/>
        <w:spacing w:line="480" w:lineRule="auto"/>
        <w:ind w:left="568" w:right="139" w:firstLine="720"/>
        <w:jc w:val="both"/>
      </w:pPr>
      <w:r>
        <w:rPr/>
        <w:t>Laboratorium memiliki fungsi dalam memberikan informasi hasil pemeriksaan untuk membantu penegakan diagnosis dan tindak lanjut pengobatan terhadap</w:t>
      </w:r>
      <w:r>
        <w:rPr>
          <w:spacing w:val="-7"/>
        </w:rPr>
        <w:t> </w:t>
      </w:r>
      <w:r>
        <w:rPr/>
        <w:t>konsumen</w:t>
      </w:r>
      <w:r>
        <w:rPr>
          <w:spacing w:val="-9"/>
        </w:rPr>
        <w:t> </w:t>
      </w:r>
      <w:r>
        <w:rPr/>
        <w:t>laboratorium</w:t>
      </w:r>
      <w:r>
        <w:rPr>
          <w:spacing w:val="-7"/>
        </w:rPr>
        <w:t> </w:t>
      </w:r>
      <w:r>
        <w:rPr/>
        <w:t>(Wulandari</w:t>
      </w:r>
      <w:r>
        <w:rPr>
          <w:spacing w:val="-6"/>
        </w:rPr>
        <w:t> </w:t>
      </w:r>
      <w:r>
        <w:rPr>
          <w:i/>
        </w:rPr>
        <w:t>et</w:t>
      </w:r>
      <w:r>
        <w:rPr>
          <w:i/>
          <w:spacing w:val="-9"/>
        </w:rPr>
        <w:t> </w:t>
      </w:r>
      <w:r>
        <w:rPr>
          <w:i/>
        </w:rPr>
        <w:t>al</w:t>
      </w:r>
      <w:r>
        <w:rPr/>
        <w:t>.,</w:t>
      </w:r>
      <w:r>
        <w:rPr>
          <w:spacing w:val="-9"/>
        </w:rPr>
        <w:t> </w:t>
      </w:r>
      <w:r>
        <w:rPr/>
        <w:t>2024).</w:t>
      </w:r>
      <w:r>
        <w:rPr>
          <w:spacing w:val="-9"/>
        </w:rPr>
        <w:t> </w:t>
      </w:r>
      <w:r>
        <w:rPr/>
        <w:t>Hasil</w:t>
      </w:r>
      <w:r>
        <w:rPr>
          <w:spacing w:val="-8"/>
        </w:rPr>
        <w:t> </w:t>
      </w:r>
      <w:r>
        <w:rPr/>
        <w:t>pemeriksaan</w:t>
      </w:r>
      <w:r>
        <w:rPr>
          <w:spacing w:val="-9"/>
        </w:rPr>
        <w:t> </w:t>
      </w:r>
      <w:r>
        <w:rPr/>
        <w:t>yang diterbitkan oleh laboratorium harus memiliki jaminan mutu. Dua hal yang memengaruhi hasil pemeriksaan di laboratorium adalah ketepatan (akurasi) dan ketelitian (presisi) (Apriliana, 2019). Mutu pemeriksaan diartikan sebagai derajat kesesuaian hasil pengukuran laboratorium terhadap nilai sebenarnya yang telah ditetapkan.</w:t>
      </w:r>
      <w:r>
        <w:rPr>
          <w:spacing w:val="-15"/>
        </w:rPr>
        <w:t> </w:t>
      </w:r>
      <w:r>
        <w:rPr/>
        <w:t>Suatu</w:t>
      </w:r>
      <w:r>
        <w:rPr>
          <w:spacing w:val="-15"/>
        </w:rPr>
        <w:t> </w:t>
      </w:r>
      <w:r>
        <w:rPr/>
        <w:t>pemeriksaan</w:t>
      </w:r>
      <w:r>
        <w:rPr>
          <w:spacing w:val="-15"/>
        </w:rPr>
        <w:t> </w:t>
      </w:r>
      <w:r>
        <w:rPr/>
        <w:t>laboratorium</w:t>
      </w:r>
      <w:r>
        <w:rPr>
          <w:spacing w:val="-15"/>
        </w:rPr>
        <w:t> </w:t>
      </w:r>
      <w:r>
        <w:rPr/>
        <w:t>dikatakan</w:t>
      </w:r>
      <w:r>
        <w:rPr>
          <w:spacing w:val="-15"/>
        </w:rPr>
        <w:t> </w:t>
      </w:r>
      <w:r>
        <w:rPr/>
        <w:t>bermutu</w:t>
      </w:r>
      <w:r>
        <w:rPr>
          <w:spacing w:val="-15"/>
        </w:rPr>
        <w:t> </w:t>
      </w:r>
      <w:r>
        <w:rPr/>
        <w:t>apabila</w:t>
      </w:r>
      <w:r>
        <w:rPr>
          <w:spacing w:val="-15"/>
        </w:rPr>
        <w:t> </w:t>
      </w:r>
      <w:r>
        <w:rPr/>
        <w:t>mempunyai tingkat akurasi dan presisi yang baik sehingga dapat memberikan manfaat bagi konsumen laboratorium (Kahar, 2018).</w:t>
      </w:r>
    </w:p>
    <w:p>
      <w:pPr>
        <w:pStyle w:val="BodyText"/>
        <w:spacing w:line="480" w:lineRule="auto" w:before="1"/>
        <w:ind w:left="568" w:right="138" w:firstLine="720"/>
        <w:jc w:val="both"/>
      </w:pPr>
      <w:r>
        <w:rPr/>
        <w:t>Tiga tahapan penting dalam proses pemeriksaan laboratorium yang harus dilakukan secara sistematis dan berkesinambungan agar mutu pelayanan laboratorium dapat terjaga. Tahapan-tahapan tersebut yaitu tahapan pra analitik, analitik dan pasca analitik (Cahyani &amp; Parwati, 2022). Tahap pra analitik adalah tahapan dimana semua aktivitas pada pemeriksaan laboratorium yang dilakukan sebelum sampel dianalisis, seperti persiapannya terhadap pasien, memberikan identitas pada sampel, sampel taking, penyimpanan sampel dan pengiriman sampel.</w:t>
      </w:r>
      <w:r>
        <w:rPr>
          <w:spacing w:val="-3"/>
        </w:rPr>
        <w:t> </w:t>
      </w:r>
      <w:r>
        <w:rPr/>
        <w:t>Tahap analitik adalah tahapan inti pada pemeriksaan laboratorium yang mencakup pemeliharaan dan kalibrasi instrumen, melakukan pemeriksaan, serta memonitor</w:t>
      </w:r>
      <w:r>
        <w:rPr>
          <w:spacing w:val="16"/>
        </w:rPr>
        <w:t> </w:t>
      </w:r>
      <w:r>
        <w:rPr/>
        <w:t>kecermatan</w:t>
      </w:r>
      <w:r>
        <w:rPr>
          <w:spacing w:val="18"/>
        </w:rPr>
        <w:t> </w:t>
      </w:r>
      <w:r>
        <w:rPr/>
        <w:t>dan</w:t>
      </w:r>
      <w:r>
        <w:rPr>
          <w:spacing w:val="20"/>
        </w:rPr>
        <w:t> </w:t>
      </w:r>
      <w:r>
        <w:rPr/>
        <w:t>kebenaran</w:t>
      </w:r>
      <w:r>
        <w:rPr>
          <w:spacing w:val="19"/>
        </w:rPr>
        <w:t> </w:t>
      </w:r>
      <w:r>
        <w:rPr/>
        <w:t>hasil.</w:t>
      </w:r>
      <w:r>
        <w:rPr>
          <w:spacing w:val="1"/>
        </w:rPr>
        <w:t> </w:t>
      </w:r>
      <w:r>
        <w:rPr/>
        <w:t>Tahap</w:t>
      </w:r>
      <w:r>
        <w:rPr>
          <w:spacing w:val="19"/>
        </w:rPr>
        <w:t> </w:t>
      </w:r>
      <w:r>
        <w:rPr/>
        <w:t>pasca</w:t>
      </w:r>
      <w:r>
        <w:rPr>
          <w:spacing w:val="19"/>
        </w:rPr>
        <w:t> </w:t>
      </w:r>
      <w:r>
        <w:rPr/>
        <w:t>analitik</w:t>
      </w:r>
      <w:r>
        <w:rPr>
          <w:spacing w:val="19"/>
        </w:rPr>
        <w:t> </w:t>
      </w:r>
      <w:r>
        <w:rPr/>
        <w:t>adalah</w:t>
      </w:r>
      <w:r>
        <w:rPr>
          <w:spacing w:val="19"/>
        </w:rPr>
        <w:t> </w:t>
      </w:r>
      <w:r>
        <w:rPr>
          <w:spacing w:val="-2"/>
        </w:rPr>
        <w:t>tahapan</w:t>
      </w:r>
    </w:p>
    <w:p>
      <w:pPr>
        <w:pStyle w:val="BodyText"/>
        <w:spacing w:before="191"/>
        <w:ind w:left="425"/>
        <w:jc w:val="center"/>
      </w:pPr>
      <w:r>
        <w:rPr>
          <w:spacing w:val="-10"/>
        </w:rPr>
        <w:t>1</w:t>
      </w:r>
    </w:p>
    <w:p>
      <w:pPr>
        <w:pStyle w:val="BodyText"/>
        <w:spacing w:after="0"/>
        <w:jc w:val="center"/>
        <w:sectPr>
          <w:type w:val="continuous"/>
          <w:pgSz w:w="11910" w:h="16840"/>
          <w:pgMar w:top="1920" w:bottom="280" w:left="1700" w:right="1559"/>
        </w:sectPr>
      </w:pPr>
    </w:p>
    <w:p>
      <w:pPr>
        <w:pStyle w:val="BodyText"/>
        <w:spacing w:before="53"/>
      </w:pPr>
    </w:p>
    <w:p>
      <w:pPr>
        <w:pStyle w:val="BodyText"/>
        <w:spacing w:line="480" w:lineRule="auto"/>
        <w:ind w:left="568" w:right="141"/>
        <w:jc w:val="both"/>
      </w:pPr>
      <w:r>
        <w:rPr/>
        <w:t>yang terjadi setelah analitik dilakukan, seperti mencatat dan melaporkan hasil. (Khotimah &amp; Sun, 2022).</w:t>
      </w:r>
    </w:p>
    <w:p>
      <w:pPr>
        <w:pStyle w:val="BodyText"/>
        <w:spacing w:line="480" w:lineRule="auto"/>
        <w:ind w:left="568" w:right="136" w:firstLine="720"/>
        <w:jc w:val="both"/>
      </w:pPr>
      <w:r>
        <w:rPr/>
        <w:t>Mendapatkan hasil pemeriksaan laboratorium yang valid, semua tahapan pemeriksaan laboratorium harus dilakukan dengan standar </w:t>
      </w:r>
      <w:r>
        <w:rPr>
          <w:i/>
        </w:rPr>
        <w:t>Good Laboratory Procedure </w:t>
      </w:r>
      <w:r>
        <w:rPr/>
        <w:t>(GLP).</w:t>
      </w:r>
      <w:r>
        <w:rPr>
          <w:spacing w:val="-4"/>
        </w:rPr>
        <w:t> </w:t>
      </w:r>
      <w:r>
        <w:rPr/>
        <w:t>Tahap pra analitik adalah tahapan yang paling sulit dikontrol karena semua kegiatan yang terjadi merupakan proses dari proses yang dilakukan pada waktu dan tempat yang berbeda. Kesalahan dalam tahap pra analitik dapat menjadi hingga 70% kesalahan laboratorium keseluruhan.</w:t>
      </w:r>
      <w:r>
        <w:rPr>
          <w:spacing w:val="-2"/>
        </w:rPr>
        <w:t> </w:t>
      </w:r>
      <w:r>
        <w:rPr/>
        <w:t>Kesalahan dalam tahap pra analitik juga berkontribusi terhadap 60-70% keputusan klinis yang dibuat (Wijayati &amp; Ayuningtyas, 2021).</w:t>
      </w:r>
    </w:p>
    <w:p>
      <w:pPr>
        <w:pStyle w:val="BodyText"/>
        <w:spacing w:line="480" w:lineRule="auto" w:before="1"/>
        <w:ind w:left="568" w:right="137" w:firstLine="720"/>
        <w:jc w:val="both"/>
      </w:pPr>
      <w:r>
        <w:rPr/>
        <w:t>Pemeriksaan kultur urine adalah prosedur laboratorium yang digunakan untuk mendeteksi keberadaan mikroorganisme, khususnya bakteri, mengidentifikasi</w:t>
      </w:r>
      <w:r>
        <w:rPr>
          <w:spacing w:val="-13"/>
        </w:rPr>
        <w:t> </w:t>
      </w:r>
      <w:r>
        <w:rPr/>
        <w:t>spesies</w:t>
      </w:r>
      <w:r>
        <w:rPr>
          <w:spacing w:val="-14"/>
        </w:rPr>
        <w:t> </w:t>
      </w:r>
      <w:r>
        <w:rPr/>
        <w:t>bakteri,</w:t>
      </w:r>
      <w:r>
        <w:rPr>
          <w:spacing w:val="-14"/>
        </w:rPr>
        <w:t> </w:t>
      </w:r>
      <w:r>
        <w:rPr/>
        <w:t>dan</w:t>
      </w:r>
      <w:r>
        <w:rPr>
          <w:spacing w:val="-14"/>
        </w:rPr>
        <w:t> </w:t>
      </w:r>
      <w:r>
        <w:rPr/>
        <w:t>mengukur</w:t>
      </w:r>
      <w:r>
        <w:rPr>
          <w:spacing w:val="-15"/>
        </w:rPr>
        <w:t> </w:t>
      </w:r>
      <w:r>
        <w:rPr/>
        <w:t>jumlah</w:t>
      </w:r>
      <w:r>
        <w:rPr>
          <w:spacing w:val="-14"/>
        </w:rPr>
        <w:t> </w:t>
      </w:r>
      <w:r>
        <w:rPr/>
        <w:t>koloni</w:t>
      </w:r>
      <w:r>
        <w:rPr>
          <w:spacing w:val="-13"/>
        </w:rPr>
        <w:t> </w:t>
      </w:r>
      <w:r>
        <w:rPr/>
        <w:t>bakteri</w:t>
      </w:r>
      <w:r>
        <w:rPr>
          <w:spacing w:val="-14"/>
        </w:rPr>
        <w:t> </w:t>
      </w:r>
      <w:r>
        <w:rPr/>
        <w:t>yang</w:t>
      </w:r>
      <w:r>
        <w:rPr>
          <w:spacing w:val="-14"/>
        </w:rPr>
        <w:t> </w:t>
      </w:r>
      <w:r>
        <w:rPr/>
        <w:t>tumbuh dalam</w:t>
      </w:r>
      <w:r>
        <w:rPr>
          <w:spacing w:val="-11"/>
        </w:rPr>
        <w:t> </w:t>
      </w:r>
      <w:r>
        <w:rPr/>
        <w:t>sampel</w:t>
      </w:r>
      <w:r>
        <w:rPr>
          <w:spacing w:val="-11"/>
        </w:rPr>
        <w:t> </w:t>
      </w:r>
      <w:r>
        <w:rPr/>
        <w:t>urine</w:t>
      </w:r>
      <w:r>
        <w:rPr>
          <w:spacing w:val="-12"/>
        </w:rPr>
        <w:t> </w:t>
      </w:r>
      <w:r>
        <w:rPr/>
        <w:t>(Indradiputra,</w:t>
      </w:r>
      <w:r>
        <w:rPr>
          <w:spacing w:val="-11"/>
        </w:rPr>
        <w:t> </w:t>
      </w:r>
      <w:r>
        <w:rPr/>
        <w:t>2024).</w:t>
      </w:r>
      <w:r>
        <w:rPr>
          <w:spacing w:val="-11"/>
        </w:rPr>
        <w:t> </w:t>
      </w:r>
      <w:r>
        <w:rPr/>
        <w:t>Prosedur</w:t>
      </w:r>
      <w:r>
        <w:rPr>
          <w:spacing w:val="-9"/>
        </w:rPr>
        <w:t> </w:t>
      </w:r>
      <w:r>
        <w:rPr/>
        <w:t>ini</w:t>
      </w:r>
      <w:r>
        <w:rPr>
          <w:spacing w:val="-10"/>
        </w:rPr>
        <w:t> </w:t>
      </w:r>
      <w:r>
        <w:rPr/>
        <w:t>dimulai</w:t>
      </w:r>
      <w:r>
        <w:rPr>
          <w:spacing w:val="-11"/>
        </w:rPr>
        <w:t> </w:t>
      </w:r>
      <w:r>
        <w:rPr/>
        <w:t>dengan</w:t>
      </w:r>
      <w:r>
        <w:rPr>
          <w:spacing w:val="-11"/>
        </w:rPr>
        <w:t> </w:t>
      </w:r>
      <w:r>
        <w:rPr/>
        <w:t>sampel</w:t>
      </w:r>
      <w:r>
        <w:rPr>
          <w:spacing w:val="-11"/>
        </w:rPr>
        <w:t> </w:t>
      </w:r>
      <w:r>
        <w:rPr/>
        <w:t>urine </w:t>
      </w:r>
      <w:r>
        <w:rPr>
          <w:i/>
        </w:rPr>
        <w:t>midstream </w:t>
      </w:r>
      <w:r>
        <w:rPr/>
        <w:t>yang steril, kemudian ditumbuhkan pada media pertumbuhan seperti </w:t>
      </w:r>
      <w:r>
        <w:rPr>
          <w:i/>
        </w:rPr>
        <w:t>blood agar</w:t>
      </w:r>
      <w:r>
        <w:rPr/>
        <w:t>, </w:t>
      </w:r>
      <w:r>
        <w:rPr>
          <w:i/>
        </w:rPr>
        <w:t>CLED agar</w:t>
      </w:r>
      <w:r>
        <w:rPr/>
        <w:t>, atau </w:t>
      </w:r>
      <w:r>
        <w:rPr>
          <w:i/>
        </w:rPr>
        <w:t>MacConkey agar</w:t>
      </w:r>
      <w:r>
        <w:rPr/>
        <w:t>. Media tersebut diinkubasi selama 24 jam pada suhu sekitar 35-37 °C (Sulistiani </w:t>
      </w:r>
      <w:r>
        <w:rPr>
          <w:i/>
        </w:rPr>
        <w:t>et al</w:t>
      </w:r>
      <w:r>
        <w:rPr/>
        <w:t>., 2022).</w:t>
      </w:r>
    </w:p>
    <w:p>
      <w:pPr>
        <w:pStyle w:val="BodyText"/>
        <w:spacing w:line="480" w:lineRule="auto" w:before="1"/>
        <w:ind w:left="568" w:right="137" w:firstLine="720"/>
        <w:jc w:val="both"/>
      </w:pPr>
      <w:r>
        <w:rPr/>
        <w:t>Masalah yang sering ditemukan, sampel urine tiba di laboratorium dalam keadaan sudah tidak segar karena telah dilakukan pengumpulan beberapa jam sebelumnya (Wahida, 2023). Pemeriksaan urine harus segera dilaksanakan karena penundaan pada sampel urine dapat menyebabkan perkembangbiakan bakteri. Keadaan</w:t>
      </w:r>
      <w:r>
        <w:rPr>
          <w:spacing w:val="-13"/>
        </w:rPr>
        <w:t> </w:t>
      </w:r>
      <w:r>
        <w:rPr/>
        <w:t>ini</w:t>
      </w:r>
      <w:r>
        <w:rPr>
          <w:spacing w:val="-10"/>
        </w:rPr>
        <w:t> </w:t>
      </w:r>
      <w:r>
        <w:rPr/>
        <w:t>mengakibatkan</w:t>
      </w:r>
      <w:r>
        <w:rPr>
          <w:spacing w:val="-11"/>
        </w:rPr>
        <w:t> </w:t>
      </w:r>
      <w:r>
        <w:rPr/>
        <w:t>jumlah</w:t>
      </w:r>
      <w:r>
        <w:rPr>
          <w:spacing w:val="-10"/>
        </w:rPr>
        <w:t> </w:t>
      </w:r>
      <w:r>
        <w:rPr/>
        <w:t>koloni</w:t>
      </w:r>
      <w:r>
        <w:rPr>
          <w:spacing w:val="-9"/>
        </w:rPr>
        <w:t> </w:t>
      </w:r>
      <w:r>
        <w:rPr/>
        <w:t>yang</w:t>
      </w:r>
      <w:r>
        <w:rPr>
          <w:spacing w:val="-11"/>
        </w:rPr>
        <w:t> </w:t>
      </w:r>
      <w:r>
        <w:rPr/>
        <w:t>terbentuk</w:t>
      </w:r>
      <w:r>
        <w:rPr>
          <w:spacing w:val="-10"/>
        </w:rPr>
        <w:t> </w:t>
      </w:r>
      <w:r>
        <w:rPr/>
        <w:t>tidak</w:t>
      </w:r>
      <w:r>
        <w:rPr>
          <w:spacing w:val="-11"/>
        </w:rPr>
        <w:t> </w:t>
      </w:r>
      <w:r>
        <w:rPr/>
        <w:t>lagi</w:t>
      </w:r>
      <w:r>
        <w:rPr>
          <w:spacing w:val="-10"/>
        </w:rPr>
        <w:t> </w:t>
      </w:r>
      <w:r>
        <w:rPr>
          <w:spacing w:val="-2"/>
        </w:rPr>
        <w:t>mencerminkan</w:t>
      </w:r>
    </w:p>
    <w:p>
      <w:pPr>
        <w:pStyle w:val="BodyText"/>
        <w:spacing w:after="0" w:line="480" w:lineRule="auto"/>
        <w:jc w:val="both"/>
        <w:sectPr>
          <w:headerReference w:type="default" r:id="rId5"/>
          <w:pgSz w:w="11910" w:h="16840"/>
          <w:pgMar w:header="729" w:footer="0" w:top="1920" w:bottom="280" w:left="1700" w:right="1559"/>
          <w:pgNumType w:start="2"/>
        </w:sectPr>
      </w:pPr>
    </w:p>
    <w:p>
      <w:pPr>
        <w:pStyle w:val="BodyText"/>
        <w:spacing w:before="53"/>
      </w:pPr>
    </w:p>
    <w:p>
      <w:pPr>
        <w:pStyle w:val="BodyText"/>
        <w:spacing w:line="480" w:lineRule="auto"/>
        <w:ind w:left="568" w:right="144"/>
        <w:jc w:val="both"/>
      </w:pPr>
      <w:r>
        <w:rPr/>
        <w:t>jumlah bakteri sebenarnya pada urine saat proses pengambilan sampel dilakukan (Fitri, 2019).</w:t>
      </w:r>
    </w:p>
    <w:p>
      <w:pPr>
        <w:pStyle w:val="BodyText"/>
        <w:spacing w:line="480" w:lineRule="auto"/>
        <w:ind w:left="568" w:right="139" w:firstLine="720"/>
        <w:jc w:val="both"/>
      </w:pPr>
      <w:r>
        <w:rPr/>
        <w:t>Bakteri</w:t>
      </w:r>
      <w:r>
        <w:rPr>
          <w:spacing w:val="-13"/>
        </w:rPr>
        <w:t> </w:t>
      </w:r>
      <w:r>
        <w:rPr/>
        <w:t>enterik,</w:t>
      </w:r>
      <w:r>
        <w:rPr>
          <w:spacing w:val="-13"/>
        </w:rPr>
        <w:t> </w:t>
      </w:r>
      <w:r>
        <w:rPr/>
        <w:t>yang</w:t>
      </w:r>
      <w:r>
        <w:rPr>
          <w:spacing w:val="-11"/>
        </w:rPr>
        <w:t> </w:t>
      </w:r>
      <w:r>
        <w:rPr/>
        <w:t>memiliki</w:t>
      </w:r>
      <w:r>
        <w:rPr>
          <w:spacing w:val="-13"/>
        </w:rPr>
        <w:t> </w:t>
      </w:r>
      <w:r>
        <w:rPr/>
        <w:t>suhu</w:t>
      </w:r>
      <w:r>
        <w:rPr>
          <w:spacing w:val="-13"/>
        </w:rPr>
        <w:t> </w:t>
      </w:r>
      <w:r>
        <w:rPr/>
        <w:t>pertumbuhan</w:t>
      </w:r>
      <w:r>
        <w:rPr>
          <w:spacing w:val="-11"/>
        </w:rPr>
        <w:t> </w:t>
      </w:r>
      <w:r>
        <w:rPr/>
        <w:t>ideal</w:t>
      </w:r>
      <w:r>
        <w:rPr>
          <w:spacing w:val="-13"/>
        </w:rPr>
        <w:t> </w:t>
      </w:r>
      <w:r>
        <w:rPr/>
        <w:t>sekitar</w:t>
      </w:r>
      <w:r>
        <w:rPr>
          <w:spacing w:val="-12"/>
        </w:rPr>
        <w:t> </w:t>
      </w:r>
      <w:r>
        <w:rPr/>
        <w:t>30-37°C</w:t>
      </w:r>
      <w:r>
        <w:rPr>
          <w:spacing w:val="-13"/>
        </w:rPr>
        <w:t> </w:t>
      </w:r>
      <w:r>
        <w:rPr/>
        <w:t>dan suhu minimum 5-10°C, sering ditemukan dalam spesimen urine. Mengingat urine biasanya memiliki suhu antara 32-38°C, suhu merupakan salah satu faktor yang memengaruhi perkembangan dan populasi bakteri (Sirait, 2017). Penelitian yang dilakukan Fitri (2019), menunjukkan jumlah bakteri dalam sampel urine yang ditunda selama 6 jam meningkat secara signifikan.</w:t>
      </w:r>
    </w:p>
    <w:p>
      <w:pPr>
        <w:pStyle w:val="BodyText"/>
        <w:spacing w:line="480" w:lineRule="auto" w:before="1"/>
        <w:ind w:left="568" w:right="139" w:firstLine="720"/>
        <w:jc w:val="both"/>
      </w:pPr>
      <w:r>
        <w:rPr/>
        <w:t>Penelitian yang dilakukan Kamil </w:t>
      </w:r>
      <w:r>
        <w:rPr>
          <w:i/>
        </w:rPr>
        <w:t>et al. </w:t>
      </w:r>
      <w:r>
        <w:rPr/>
        <w:t>(2019) menunjukkan adanya perubahan jumlah bakteri pada pemeriksaan urine yang dilakukan segera dibandingkan dengan sampel yang mengalami penundaan pemeriksaan selama 2 jam pada suhu 20-25°C. Pada suhu tersebut, pertumbuhan paling aktif terjadi dimana</w:t>
      </w:r>
      <w:r>
        <w:rPr>
          <w:spacing w:val="-10"/>
        </w:rPr>
        <w:t> </w:t>
      </w:r>
      <w:r>
        <w:rPr/>
        <w:t>sel-sel</w:t>
      </w:r>
      <w:r>
        <w:rPr>
          <w:spacing w:val="-9"/>
        </w:rPr>
        <w:t> </w:t>
      </w:r>
      <w:r>
        <w:rPr/>
        <w:t>bakteri</w:t>
      </w:r>
      <w:r>
        <w:rPr>
          <w:spacing w:val="-9"/>
        </w:rPr>
        <w:t> </w:t>
      </w:r>
      <w:r>
        <w:rPr/>
        <w:t>membelah</w:t>
      </w:r>
      <w:r>
        <w:rPr>
          <w:spacing w:val="-10"/>
        </w:rPr>
        <w:t> </w:t>
      </w:r>
      <w:r>
        <w:rPr/>
        <w:t>diri</w:t>
      </w:r>
      <w:r>
        <w:rPr>
          <w:spacing w:val="-9"/>
        </w:rPr>
        <w:t> </w:t>
      </w:r>
      <w:r>
        <w:rPr/>
        <w:t>secara</w:t>
      </w:r>
      <w:r>
        <w:rPr>
          <w:spacing w:val="-11"/>
        </w:rPr>
        <w:t> </w:t>
      </w:r>
      <w:r>
        <w:rPr/>
        <w:t>cepat</w:t>
      </w:r>
      <w:r>
        <w:rPr>
          <w:spacing w:val="-9"/>
        </w:rPr>
        <w:t> </w:t>
      </w:r>
      <w:r>
        <w:rPr/>
        <w:t>dan</w:t>
      </w:r>
      <w:r>
        <w:rPr>
          <w:spacing w:val="-9"/>
        </w:rPr>
        <w:t> </w:t>
      </w:r>
      <w:r>
        <w:rPr/>
        <w:t>jumlahnya</w:t>
      </w:r>
      <w:r>
        <w:rPr>
          <w:spacing w:val="-11"/>
        </w:rPr>
        <w:t> </w:t>
      </w:r>
      <w:r>
        <w:rPr/>
        <w:t>meningkat</w:t>
      </w:r>
      <w:r>
        <w:rPr>
          <w:spacing w:val="-9"/>
        </w:rPr>
        <w:t> </w:t>
      </w:r>
      <w:r>
        <w:rPr/>
        <w:t>secara signifikan dalam waktu singkat, fase ini dikenal dengan fase eksponensial (Syarifuddin </w:t>
      </w:r>
      <w:r>
        <w:rPr>
          <w:i/>
        </w:rPr>
        <w:t>et al.</w:t>
      </w:r>
      <w:r>
        <w:rPr/>
        <w:t>, 2022). Sampel urine yang tepat untuk dilakukan pemeriksaan yaitu sampel urine yang dikumpulkan kurang dari 1 jam, karena masih dalam kondisi segar. Jika urine tidak segera dilakukan pemeriksaan maka bakteri akan berkembang biak (Indradiputra, 2023).</w:t>
      </w:r>
    </w:p>
    <w:p>
      <w:pPr>
        <w:pStyle w:val="BodyText"/>
        <w:spacing w:line="480" w:lineRule="auto" w:before="1"/>
        <w:ind w:left="568" w:right="137" w:firstLine="720"/>
        <w:jc w:val="both"/>
      </w:pPr>
      <w:r>
        <w:rPr/>
        <w:t>Suhu dan lama penyimpanan sampel urine memiliki dampak besar pada jumlah bakteri dalam urine. Pada suhu ruangan (20-25°C), bakteri tumbuh lebih cepat daripada pada suhu </w:t>
      </w:r>
      <w:r>
        <w:rPr>
          <w:i/>
        </w:rPr>
        <w:t>refrigerator </w:t>
      </w:r>
      <w:r>
        <w:rPr/>
        <w:t>(2-8°C). Bakteri dapat tumbuh dan berkembang biak lebih cepat ketika suhu berada pada tingkat idealnya. Jumlah bakteri</w:t>
      </w:r>
      <w:r>
        <w:rPr>
          <w:spacing w:val="30"/>
        </w:rPr>
        <w:t> </w:t>
      </w:r>
      <w:r>
        <w:rPr/>
        <w:t>selama</w:t>
      </w:r>
      <w:r>
        <w:rPr>
          <w:spacing w:val="33"/>
        </w:rPr>
        <w:t> </w:t>
      </w:r>
      <w:r>
        <w:rPr/>
        <w:t>penyimpanan</w:t>
      </w:r>
      <w:r>
        <w:rPr>
          <w:spacing w:val="32"/>
        </w:rPr>
        <w:t> </w:t>
      </w:r>
      <w:r>
        <w:rPr/>
        <w:t>pada</w:t>
      </w:r>
      <w:r>
        <w:rPr>
          <w:spacing w:val="31"/>
        </w:rPr>
        <w:t> </w:t>
      </w:r>
      <w:r>
        <w:rPr/>
        <w:t>suhu</w:t>
      </w:r>
      <w:r>
        <w:rPr>
          <w:spacing w:val="36"/>
        </w:rPr>
        <w:t> </w:t>
      </w:r>
      <w:r>
        <w:rPr>
          <w:i/>
        </w:rPr>
        <w:t>refrigerator</w:t>
      </w:r>
      <w:r>
        <w:rPr>
          <w:i/>
          <w:spacing w:val="33"/>
        </w:rPr>
        <w:t> </w:t>
      </w:r>
      <w:r>
        <w:rPr/>
        <w:t>lebih</w:t>
      </w:r>
      <w:r>
        <w:rPr>
          <w:spacing w:val="32"/>
        </w:rPr>
        <w:t> </w:t>
      </w:r>
      <w:r>
        <w:rPr/>
        <w:t>rendah</w:t>
      </w:r>
      <w:r>
        <w:rPr>
          <w:spacing w:val="32"/>
        </w:rPr>
        <w:t> </w:t>
      </w:r>
      <w:r>
        <w:rPr/>
        <w:t>daripada</w:t>
      </w:r>
      <w:r>
        <w:rPr>
          <w:spacing w:val="32"/>
        </w:rPr>
        <w:t> </w:t>
      </w:r>
      <w:r>
        <w:rPr>
          <w:spacing w:val="-4"/>
        </w:rPr>
        <w:t>pada</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BodyText"/>
        <w:spacing w:line="480" w:lineRule="auto"/>
        <w:ind w:left="568" w:right="139"/>
        <w:jc w:val="both"/>
      </w:pPr>
      <w:r>
        <w:rPr/>
        <w:t>suhu ruangan karena suhu </w:t>
      </w:r>
      <w:r>
        <w:rPr>
          <w:i/>
        </w:rPr>
        <w:t>refrigerator </w:t>
      </w:r>
      <w:r>
        <w:rPr/>
        <w:t>antara 2-8°C berada dalam kisaran suhu terendah untuk perkembangan bakteri. Hal ini disebabkan karena pertumbuhan bakteri berkurang tetapi tidak berhenti pada suhu </w:t>
      </w:r>
      <w:r>
        <w:rPr>
          <w:i/>
        </w:rPr>
        <w:t>refrigerator </w:t>
      </w:r>
      <w:r>
        <w:rPr/>
        <w:t>antara 2-8°C (Rosmania &amp; Yanti, 2020).</w:t>
      </w:r>
    </w:p>
    <w:p>
      <w:pPr>
        <w:pStyle w:val="BodyText"/>
        <w:spacing w:line="480" w:lineRule="auto"/>
        <w:ind w:left="568" w:right="138" w:firstLine="720"/>
        <w:jc w:val="both"/>
      </w:pPr>
      <w:r>
        <w:rPr/>
        <w:t>Pemeriksaan</w:t>
      </w:r>
      <w:r>
        <w:rPr>
          <w:spacing w:val="-9"/>
        </w:rPr>
        <w:t> </w:t>
      </w:r>
      <w:r>
        <w:rPr/>
        <w:t>urine</w:t>
      </w:r>
      <w:r>
        <w:rPr>
          <w:spacing w:val="-10"/>
        </w:rPr>
        <w:t> </w:t>
      </w:r>
      <w:r>
        <w:rPr/>
        <w:t>merupakan</w:t>
      </w:r>
      <w:r>
        <w:rPr>
          <w:spacing w:val="-9"/>
        </w:rPr>
        <w:t> </w:t>
      </w:r>
      <w:r>
        <w:rPr/>
        <w:t>salah</w:t>
      </w:r>
      <w:r>
        <w:rPr>
          <w:spacing w:val="-8"/>
        </w:rPr>
        <w:t> </w:t>
      </w:r>
      <w:r>
        <w:rPr/>
        <w:t>satu</w:t>
      </w:r>
      <w:r>
        <w:rPr>
          <w:spacing w:val="-9"/>
        </w:rPr>
        <w:t> </w:t>
      </w:r>
      <w:r>
        <w:rPr/>
        <w:t>metode</w:t>
      </w:r>
      <w:r>
        <w:rPr>
          <w:spacing w:val="-8"/>
        </w:rPr>
        <w:t> </w:t>
      </w:r>
      <w:r>
        <w:rPr/>
        <w:t>penting</w:t>
      </w:r>
      <w:r>
        <w:rPr>
          <w:spacing w:val="-9"/>
        </w:rPr>
        <w:t> </w:t>
      </w:r>
      <w:r>
        <w:rPr/>
        <w:t>untuk</w:t>
      </w:r>
      <w:r>
        <w:rPr>
          <w:spacing w:val="-9"/>
        </w:rPr>
        <w:t> </w:t>
      </w:r>
      <w:r>
        <w:rPr/>
        <w:t>mendukung diagnosis</w:t>
      </w:r>
      <w:r>
        <w:rPr>
          <w:spacing w:val="-2"/>
        </w:rPr>
        <w:t> </w:t>
      </w:r>
      <w:r>
        <w:rPr/>
        <w:t>berbagai</w:t>
      </w:r>
      <w:r>
        <w:rPr>
          <w:spacing w:val="-2"/>
        </w:rPr>
        <w:t> </w:t>
      </w:r>
      <w:r>
        <w:rPr/>
        <w:t>penyakit,</w:t>
      </w:r>
      <w:r>
        <w:rPr>
          <w:spacing w:val="-2"/>
        </w:rPr>
        <w:t> </w:t>
      </w:r>
      <w:r>
        <w:rPr/>
        <w:t>misalnya</w:t>
      </w:r>
      <w:r>
        <w:rPr>
          <w:spacing w:val="-3"/>
        </w:rPr>
        <w:t> </w:t>
      </w:r>
      <w:r>
        <w:rPr/>
        <w:t>pemantauan</w:t>
      </w:r>
      <w:r>
        <w:rPr>
          <w:spacing w:val="-2"/>
        </w:rPr>
        <w:t> </w:t>
      </w:r>
      <w:r>
        <w:rPr/>
        <w:t>kondisi</w:t>
      </w:r>
      <w:r>
        <w:rPr>
          <w:spacing w:val="-2"/>
        </w:rPr>
        <w:t> </w:t>
      </w:r>
      <w:r>
        <w:rPr/>
        <w:t>pasien</w:t>
      </w:r>
      <w:r>
        <w:rPr>
          <w:spacing w:val="-3"/>
        </w:rPr>
        <w:t> </w:t>
      </w:r>
      <w:r>
        <w:rPr/>
        <w:t>dengan</w:t>
      </w:r>
      <w:r>
        <w:rPr>
          <w:spacing w:val="-4"/>
        </w:rPr>
        <w:t> </w:t>
      </w:r>
      <w:r>
        <w:rPr/>
        <w:t>diabetes melitus. Kadar glukosa pada sampel urine pasien diabetes melitus lebih tinggi dibandingkan pada pasien normal, kondisi ini disebabkan oleh gangguan metabolisme karbohidrat (Kemenkes RI, 2023). Tingginya kadar glukosa dalam urine penderita diabetes melitus dapat mendukung pertumbuhan mikroorganisme, terutama bakteri patogen seperti </w:t>
      </w:r>
      <w:r>
        <w:rPr>
          <w:i/>
        </w:rPr>
        <w:t>Escherichia coli</w:t>
      </w:r>
      <w:r>
        <w:rPr/>
        <w:t>, </w:t>
      </w:r>
      <w:r>
        <w:rPr>
          <w:i/>
        </w:rPr>
        <w:t>Klebsiella pneumoniae</w:t>
      </w:r>
      <w:r>
        <w:rPr/>
        <w:t>, dan </w:t>
      </w:r>
      <w:r>
        <w:rPr>
          <w:i/>
        </w:rPr>
        <w:t>Staphylococcus aureus </w:t>
      </w:r>
      <w:r>
        <w:rPr/>
        <w:t>(Jumadewi, 2024).</w:t>
      </w:r>
    </w:p>
    <w:p>
      <w:pPr>
        <w:pStyle w:val="BodyText"/>
        <w:spacing w:line="480" w:lineRule="auto" w:before="1"/>
        <w:ind w:left="568" w:right="138" w:firstLine="720"/>
        <w:jc w:val="both"/>
      </w:pPr>
      <w:r>
        <w:rPr/>
        <w:t>Gangguan metabolisme glukosa dalam proses produksi energi sangat berkaitan dengan diabetes melitus (Umam </w:t>
      </w:r>
      <w:r>
        <w:rPr>
          <w:i/>
        </w:rPr>
        <w:t>et al</w:t>
      </w:r>
      <w:r>
        <w:rPr/>
        <w:t>., 2020). </w:t>
      </w:r>
      <w:r>
        <w:rPr>
          <w:i/>
        </w:rPr>
        <w:t>Hiperglikemia</w:t>
      </w:r>
      <w:r>
        <w:rPr/>
        <w:t>, atau peningkatan</w:t>
      </w:r>
      <w:r>
        <w:rPr>
          <w:spacing w:val="-11"/>
        </w:rPr>
        <w:t> </w:t>
      </w:r>
      <w:r>
        <w:rPr/>
        <w:t>kadar</w:t>
      </w:r>
      <w:r>
        <w:rPr>
          <w:spacing w:val="-11"/>
        </w:rPr>
        <w:t> </w:t>
      </w:r>
      <w:r>
        <w:rPr/>
        <w:t>gula</w:t>
      </w:r>
      <w:r>
        <w:rPr>
          <w:spacing w:val="-11"/>
        </w:rPr>
        <w:t> </w:t>
      </w:r>
      <w:r>
        <w:rPr/>
        <w:t>darah</w:t>
      </w:r>
      <w:r>
        <w:rPr>
          <w:spacing w:val="-11"/>
        </w:rPr>
        <w:t> </w:t>
      </w:r>
      <w:r>
        <w:rPr/>
        <w:t>yang</w:t>
      </w:r>
      <w:r>
        <w:rPr>
          <w:spacing w:val="-11"/>
        </w:rPr>
        <w:t> </w:t>
      </w:r>
      <w:r>
        <w:rPr/>
        <w:t>disebabkan</w:t>
      </w:r>
      <w:r>
        <w:rPr>
          <w:spacing w:val="-11"/>
        </w:rPr>
        <w:t> </w:t>
      </w:r>
      <w:r>
        <w:rPr/>
        <w:t>oleh</w:t>
      </w:r>
      <w:r>
        <w:rPr>
          <w:spacing w:val="-11"/>
        </w:rPr>
        <w:t> </w:t>
      </w:r>
      <w:r>
        <w:rPr/>
        <w:t>sekresi</w:t>
      </w:r>
      <w:r>
        <w:rPr>
          <w:spacing w:val="-10"/>
        </w:rPr>
        <w:t> </w:t>
      </w:r>
      <w:r>
        <w:rPr/>
        <w:t>insulin</w:t>
      </w:r>
      <w:r>
        <w:rPr>
          <w:spacing w:val="-10"/>
        </w:rPr>
        <w:t> </w:t>
      </w:r>
      <w:r>
        <w:rPr/>
        <w:t>yang</w:t>
      </w:r>
      <w:r>
        <w:rPr>
          <w:spacing w:val="-11"/>
        </w:rPr>
        <w:t> </w:t>
      </w:r>
      <w:r>
        <w:rPr/>
        <w:t>buruk</w:t>
      </w:r>
      <w:r>
        <w:rPr>
          <w:spacing w:val="-11"/>
        </w:rPr>
        <w:t> </w:t>
      </w:r>
      <w:r>
        <w:rPr/>
        <w:t>atau penurunan efektivitas insulin, adalah ciri khas penyakit ini (Widiatmoko </w:t>
      </w:r>
      <w:r>
        <w:rPr>
          <w:i/>
        </w:rPr>
        <w:t>et al.</w:t>
      </w:r>
      <w:r>
        <w:rPr/>
        <w:t>, 2020). Diabetes Melitus Tipe 1, Diabetes Melitus Tipe 2, Diabetes Melitus Gestasional, dan Jenis Diabetes Melitus Lainnya adalah klasifikasi umum untuk diabetes melitus (Purba, 2022).</w:t>
      </w:r>
    </w:p>
    <w:p>
      <w:pPr>
        <w:pStyle w:val="BodyText"/>
        <w:spacing w:line="480" w:lineRule="auto" w:before="1"/>
        <w:ind w:left="568" w:right="138" w:firstLine="720"/>
        <w:jc w:val="both"/>
      </w:pPr>
      <w:r>
        <w:rPr/>
        <w:t>Menurut</w:t>
      </w:r>
      <w:r>
        <w:rPr>
          <w:spacing w:val="-8"/>
        </w:rPr>
        <w:t> </w:t>
      </w:r>
      <w:r>
        <w:rPr/>
        <w:t>Survei</w:t>
      </w:r>
      <w:r>
        <w:rPr>
          <w:spacing w:val="-7"/>
        </w:rPr>
        <w:t> </w:t>
      </w:r>
      <w:r>
        <w:rPr/>
        <w:t>Kesehatan</w:t>
      </w:r>
      <w:r>
        <w:rPr>
          <w:spacing w:val="-8"/>
        </w:rPr>
        <w:t> </w:t>
      </w:r>
      <w:r>
        <w:rPr/>
        <w:t>Indonesia</w:t>
      </w:r>
      <w:r>
        <w:rPr>
          <w:spacing w:val="-8"/>
        </w:rPr>
        <w:t> </w:t>
      </w:r>
      <w:r>
        <w:rPr/>
        <w:t>(2023),</w:t>
      </w:r>
      <w:r>
        <w:rPr>
          <w:spacing w:val="-8"/>
        </w:rPr>
        <w:t> </w:t>
      </w:r>
      <w:r>
        <w:rPr/>
        <w:t>diperoleh</w:t>
      </w:r>
      <w:r>
        <w:rPr>
          <w:spacing w:val="-8"/>
        </w:rPr>
        <w:t> </w:t>
      </w:r>
      <w:r>
        <w:rPr/>
        <w:t>prevalensi</w:t>
      </w:r>
      <w:r>
        <w:rPr>
          <w:spacing w:val="-8"/>
        </w:rPr>
        <w:t> </w:t>
      </w:r>
      <w:r>
        <w:rPr/>
        <w:t>Diabetes Melitus (DM) pada penduduk Provinsi Bali dari seluruh kelompok umur tercatat sebesar 1,7% dengan interval kepercayaan 95% (95% CI: 1,4–1,9) berdasarkan jumlah</w:t>
      </w:r>
      <w:r>
        <w:rPr>
          <w:spacing w:val="61"/>
        </w:rPr>
        <w:t> </w:t>
      </w:r>
      <w:r>
        <w:rPr/>
        <w:t>sampel</w:t>
      </w:r>
      <w:r>
        <w:rPr>
          <w:spacing w:val="63"/>
        </w:rPr>
        <w:t> </w:t>
      </w:r>
      <w:r>
        <w:rPr/>
        <w:t>tertimbang</w:t>
      </w:r>
      <w:r>
        <w:rPr>
          <w:spacing w:val="63"/>
        </w:rPr>
        <w:t> </w:t>
      </w:r>
      <w:r>
        <w:rPr/>
        <w:t>sebanyak</w:t>
      </w:r>
      <w:r>
        <w:rPr>
          <w:spacing w:val="65"/>
        </w:rPr>
        <w:t> </w:t>
      </w:r>
      <w:r>
        <w:rPr/>
        <w:t>13.859</w:t>
      </w:r>
      <w:r>
        <w:rPr>
          <w:spacing w:val="65"/>
        </w:rPr>
        <w:t> </w:t>
      </w:r>
      <w:r>
        <w:rPr/>
        <w:t>responden.</w:t>
      </w:r>
      <w:r>
        <w:rPr>
          <w:spacing w:val="63"/>
        </w:rPr>
        <w:t> </w:t>
      </w:r>
      <w:r>
        <w:rPr/>
        <w:t>Hasil</w:t>
      </w:r>
      <w:r>
        <w:rPr>
          <w:spacing w:val="64"/>
        </w:rPr>
        <w:t> </w:t>
      </w:r>
      <w:r>
        <w:rPr/>
        <w:t>ini</w:t>
      </w:r>
      <w:r>
        <w:rPr>
          <w:spacing w:val="64"/>
        </w:rPr>
        <w:t> </w:t>
      </w:r>
      <w:r>
        <w:rPr>
          <w:spacing w:val="-2"/>
        </w:rPr>
        <w:t>menunjukan</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BodyText"/>
        <w:spacing w:line="480" w:lineRule="auto"/>
        <w:ind w:left="568" w:right="140"/>
        <w:jc w:val="both"/>
      </w:pPr>
      <w:r>
        <w:rPr/>
        <w:t>bahwa proporsi penderita diabetes melitus di Provinsi Bali masih berada dalam kisaran yang perlu mendapatkan perhatian, mengingat bahwa penyakit ini adalah salah satu masalah kesehatan masyarakat, yang bisa meningkat karena perubahan gaya hidup dan faktor risiko metabolik pada orang dewasa.</w:t>
      </w:r>
    </w:p>
    <w:p>
      <w:pPr>
        <w:pStyle w:val="BodyText"/>
        <w:spacing w:line="480" w:lineRule="auto"/>
        <w:ind w:left="568" w:right="140" w:firstLine="720"/>
        <w:jc w:val="both"/>
      </w:pPr>
      <w:r>
        <w:rPr/>
        <w:t>Berdasarkan hasil observasi saat melakukan praktik lapangan yang dilakukan oleh peneliti, beberapa masalah yang sering ditemukan yaitu sampel urine tiba di laboratorium dalam keadaan sudah tidak segar. Hal tersebut terjadi karena petugas tidak memperhatikan suhu penyimpanan dan waktu penundaan pemeriksaan terhadap sampel urine yang telah dilakukan pengumpulan beberapa jam sebelumnya.</w:t>
      </w:r>
    </w:p>
    <w:p>
      <w:pPr>
        <w:pStyle w:val="BodyText"/>
        <w:spacing w:line="480" w:lineRule="auto" w:before="1"/>
        <w:ind w:left="568" w:right="137" w:firstLine="720"/>
        <w:jc w:val="both"/>
      </w:pPr>
      <w:r>
        <w:rPr/>
        <w:t>Penundaan pemeriksaan pada sampel urine penderita Diabetes Melitus sangat</w:t>
      </w:r>
      <w:r>
        <w:rPr>
          <w:spacing w:val="-1"/>
        </w:rPr>
        <w:t> </w:t>
      </w:r>
      <w:r>
        <w:rPr/>
        <w:t>tidak</w:t>
      </w:r>
      <w:r>
        <w:rPr>
          <w:spacing w:val="-1"/>
        </w:rPr>
        <w:t> </w:t>
      </w:r>
      <w:r>
        <w:rPr/>
        <w:t>dianjurkan</w:t>
      </w:r>
      <w:r>
        <w:rPr>
          <w:spacing w:val="-1"/>
        </w:rPr>
        <w:t> </w:t>
      </w:r>
      <w:r>
        <w:rPr/>
        <w:t>karena</w:t>
      </w:r>
      <w:r>
        <w:rPr>
          <w:spacing w:val="-2"/>
        </w:rPr>
        <w:t> </w:t>
      </w:r>
      <w:r>
        <w:rPr/>
        <w:t>tingginya</w:t>
      </w:r>
      <w:r>
        <w:rPr>
          <w:spacing w:val="-2"/>
        </w:rPr>
        <w:t> </w:t>
      </w:r>
      <w:r>
        <w:rPr/>
        <w:t>kadar</w:t>
      </w:r>
      <w:r>
        <w:rPr>
          <w:spacing w:val="-2"/>
        </w:rPr>
        <w:t> </w:t>
      </w:r>
      <w:r>
        <w:rPr/>
        <w:t>glukosa</w:t>
      </w:r>
      <w:r>
        <w:rPr>
          <w:spacing w:val="-2"/>
        </w:rPr>
        <w:t> </w:t>
      </w:r>
      <w:r>
        <w:rPr/>
        <w:t>dalam</w:t>
      </w:r>
      <w:r>
        <w:rPr>
          <w:spacing w:val="-1"/>
        </w:rPr>
        <w:t> </w:t>
      </w:r>
      <w:r>
        <w:rPr/>
        <w:t>urine</w:t>
      </w:r>
      <w:r>
        <w:rPr>
          <w:spacing w:val="-2"/>
        </w:rPr>
        <w:t> </w:t>
      </w:r>
      <w:r>
        <w:rPr/>
        <w:t>dapat menjadi sumber nutrisi yang optimal bagi bakteri. Kondisi tersebut menyebabkan pertumbuhan bakteri berlangsung lebih cepat dibandingkan pada urine normal (Purba, 2022). Bakteri berkembang biak serta dapat memengaruhi jumlah koloni bakteri yang tumbuh apabila sampel urine mengalami penundaan dan dibiarkan pada</w:t>
      </w:r>
      <w:r>
        <w:rPr>
          <w:spacing w:val="-12"/>
        </w:rPr>
        <w:t> </w:t>
      </w:r>
      <w:r>
        <w:rPr/>
        <w:t>suhu</w:t>
      </w:r>
      <w:r>
        <w:rPr>
          <w:spacing w:val="-10"/>
        </w:rPr>
        <w:t> </w:t>
      </w:r>
      <w:r>
        <w:rPr/>
        <w:t>ruang.</w:t>
      </w:r>
      <w:r>
        <w:rPr>
          <w:spacing w:val="-11"/>
        </w:rPr>
        <w:t> </w:t>
      </w:r>
      <w:r>
        <w:rPr/>
        <w:t>Oleh</w:t>
      </w:r>
      <w:r>
        <w:rPr>
          <w:spacing w:val="-11"/>
        </w:rPr>
        <w:t> </w:t>
      </w:r>
      <w:r>
        <w:rPr/>
        <w:t>sebab</w:t>
      </w:r>
      <w:r>
        <w:rPr>
          <w:spacing w:val="-11"/>
        </w:rPr>
        <w:t> </w:t>
      </w:r>
      <w:r>
        <w:rPr/>
        <w:t>itu,</w:t>
      </w:r>
      <w:r>
        <w:rPr>
          <w:spacing w:val="-10"/>
        </w:rPr>
        <w:t> </w:t>
      </w:r>
      <w:r>
        <w:rPr/>
        <w:t>apabila</w:t>
      </w:r>
      <w:r>
        <w:rPr>
          <w:spacing w:val="-12"/>
        </w:rPr>
        <w:t> </w:t>
      </w:r>
      <w:r>
        <w:rPr/>
        <w:t>pemeriksaan</w:t>
      </w:r>
      <w:r>
        <w:rPr>
          <w:spacing w:val="-11"/>
        </w:rPr>
        <w:t> </w:t>
      </w:r>
      <w:r>
        <w:rPr/>
        <w:t>tidak</w:t>
      </w:r>
      <w:r>
        <w:rPr>
          <w:spacing w:val="-11"/>
        </w:rPr>
        <w:t> </w:t>
      </w:r>
      <w:r>
        <w:rPr/>
        <w:t>dapat</w:t>
      </w:r>
      <w:r>
        <w:rPr>
          <w:spacing w:val="-10"/>
        </w:rPr>
        <w:t> </w:t>
      </w:r>
      <w:r>
        <w:rPr/>
        <w:t>segera</w:t>
      </w:r>
      <w:r>
        <w:rPr>
          <w:spacing w:val="-12"/>
        </w:rPr>
        <w:t> </w:t>
      </w:r>
      <w:r>
        <w:rPr/>
        <w:t>dilakukan, sampel urine perlu disimpan pada suhu rendah 2-8°C guna menghambat pertumbuhan serta pembelahan bakteri. Penyimpanan pada suhu tersebut membantu mempertahankan stabilitas sampel urine sehingga hasil pemeriksaan yang diperoleh tetap akurat (Kusumo </w:t>
      </w:r>
      <w:r>
        <w:rPr>
          <w:i/>
        </w:rPr>
        <w:t>et al.</w:t>
      </w:r>
      <w:r>
        <w:rPr/>
        <w:t>, 2022).</w:t>
      </w:r>
    </w:p>
    <w:p>
      <w:pPr>
        <w:pStyle w:val="BodyText"/>
        <w:spacing w:line="480" w:lineRule="auto" w:before="1"/>
        <w:ind w:left="568" w:right="141" w:firstLine="720"/>
        <w:jc w:val="both"/>
      </w:pPr>
      <w:r>
        <w:rPr/>
        <w:t>Berdasarkan permasalahan tersebut, peneliti bermaksud melakukan penelitian</w:t>
      </w:r>
      <w:r>
        <w:rPr>
          <w:spacing w:val="23"/>
        </w:rPr>
        <w:t>  </w:t>
      </w:r>
      <w:r>
        <w:rPr/>
        <w:t>mengenai</w:t>
      </w:r>
      <w:r>
        <w:rPr>
          <w:spacing w:val="25"/>
        </w:rPr>
        <w:t>  </w:t>
      </w:r>
      <w:r>
        <w:rPr/>
        <w:t>“Pengaruh</w:t>
      </w:r>
      <w:r>
        <w:rPr>
          <w:spacing w:val="25"/>
        </w:rPr>
        <w:t>  </w:t>
      </w:r>
      <w:r>
        <w:rPr/>
        <w:t>Suhu</w:t>
      </w:r>
      <w:r>
        <w:rPr>
          <w:spacing w:val="25"/>
        </w:rPr>
        <w:t>  </w:t>
      </w:r>
      <w:r>
        <w:rPr/>
        <w:t>Penyimpanan</w:t>
      </w:r>
      <w:r>
        <w:rPr>
          <w:spacing w:val="25"/>
        </w:rPr>
        <w:t>  </w:t>
      </w:r>
      <w:r>
        <w:rPr/>
        <w:t>dan</w:t>
      </w:r>
      <w:r>
        <w:rPr>
          <w:spacing w:val="25"/>
        </w:rPr>
        <w:t>  </w:t>
      </w:r>
      <w:r>
        <w:rPr/>
        <w:t>Waktu</w:t>
      </w:r>
      <w:r>
        <w:rPr>
          <w:spacing w:val="26"/>
        </w:rPr>
        <w:t>  </w:t>
      </w:r>
      <w:r>
        <w:rPr>
          <w:spacing w:val="-2"/>
        </w:rPr>
        <w:t>Penundaan</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BodyText"/>
        <w:spacing w:line="480" w:lineRule="auto"/>
        <w:ind w:left="568" w:right="138"/>
        <w:jc w:val="both"/>
      </w:pPr>
      <w:r>
        <w:rPr/>
        <w:t>Pemeriksaan Sampel Urine Penderita Diabetes Melitus terhadap Jumlah Bakteri” dengan membandingkan sampel yang diperiksa segera dengan sampel yang mengalami</w:t>
      </w:r>
      <w:r>
        <w:rPr>
          <w:spacing w:val="-4"/>
        </w:rPr>
        <w:t> </w:t>
      </w:r>
      <w:r>
        <w:rPr/>
        <w:t>penundaan</w:t>
      </w:r>
      <w:r>
        <w:rPr>
          <w:spacing w:val="-4"/>
        </w:rPr>
        <w:t> </w:t>
      </w:r>
      <w:r>
        <w:rPr/>
        <w:t>pemeriksaan</w:t>
      </w:r>
      <w:r>
        <w:rPr>
          <w:spacing w:val="-4"/>
        </w:rPr>
        <w:t> </w:t>
      </w:r>
      <w:r>
        <w:rPr/>
        <w:t>selama</w:t>
      </w:r>
      <w:r>
        <w:rPr>
          <w:spacing w:val="-5"/>
        </w:rPr>
        <w:t> </w:t>
      </w:r>
      <w:r>
        <w:rPr/>
        <w:t>1</w:t>
      </w:r>
      <w:r>
        <w:rPr>
          <w:spacing w:val="-4"/>
        </w:rPr>
        <w:t> </w:t>
      </w:r>
      <w:r>
        <w:rPr/>
        <w:t>jam</w:t>
      </w:r>
      <w:r>
        <w:rPr>
          <w:spacing w:val="-2"/>
        </w:rPr>
        <w:t> </w:t>
      </w:r>
      <w:r>
        <w:rPr/>
        <w:t>pada</w:t>
      </w:r>
      <w:r>
        <w:rPr>
          <w:spacing w:val="-5"/>
        </w:rPr>
        <w:t> </w:t>
      </w:r>
      <w:r>
        <w:rPr/>
        <w:t>suhu</w:t>
      </w:r>
      <w:r>
        <w:rPr>
          <w:spacing w:val="-4"/>
        </w:rPr>
        <w:t> </w:t>
      </w:r>
      <w:r>
        <w:rPr/>
        <w:t>ruang</w:t>
      </w:r>
      <w:r>
        <w:rPr>
          <w:spacing w:val="-2"/>
        </w:rPr>
        <w:t> </w:t>
      </w:r>
      <w:r>
        <w:rPr/>
        <w:t>(20-25℃)</w:t>
      </w:r>
      <w:r>
        <w:rPr>
          <w:spacing w:val="-4"/>
        </w:rPr>
        <w:t> </w:t>
      </w:r>
      <w:r>
        <w:rPr/>
        <w:t>serta suhu </w:t>
      </w:r>
      <w:r>
        <w:rPr>
          <w:i/>
        </w:rPr>
        <w:t>refrigerator </w:t>
      </w:r>
      <w:r>
        <w:rPr/>
        <w:t>(2-8℃).</w:t>
      </w:r>
    </w:p>
    <w:p>
      <w:pPr>
        <w:pStyle w:val="BodyText"/>
      </w:pPr>
    </w:p>
    <w:p>
      <w:pPr>
        <w:pStyle w:val="BodyText"/>
        <w:spacing w:before="1"/>
      </w:pPr>
    </w:p>
    <w:p>
      <w:pPr>
        <w:pStyle w:val="Heading1"/>
        <w:numPr>
          <w:ilvl w:val="1"/>
          <w:numId w:val="1"/>
        </w:numPr>
        <w:tabs>
          <w:tab w:pos="928" w:val="left" w:leader="none"/>
        </w:tabs>
        <w:spacing w:line="240" w:lineRule="auto" w:before="0" w:after="0"/>
        <w:ind w:left="928" w:right="0" w:hanging="360"/>
        <w:jc w:val="left"/>
      </w:pPr>
      <w:r>
        <w:rPr/>
        <w:t>Rumusan</w:t>
      </w:r>
      <w:r>
        <w:rPr>
          <w:spacing w:val="-5"/>
        </w:rPr>
        <w:t> </w:t>
      </w:r>
      <w:r>
        <w:rPr>
          <w:spacing w:val="-2"/>
        </w:rPr>
        <w:t>Masalah</w:t>
      </w:r>
    </w:p>
    <w:p>
      <w:pPr>
        <w:pStyle w:val="BodyText"/>
        <w:rPr>
          <w:b/>
        </w:rPr>
      </w:pPr>
    </w:p>
    <w:p>
      <w:pPr>
        <w:pStyle w:val="BodyText"/>
        <w:spacing w:line="480" w:lineRule="auto"/>
        <w:ind w:left="568" w:right="138" w:firstLine="720"/>
        <w:jc w:val="both"/>
      </w:pPr>
      <w:r>
        <w:rPr/>
        <w:t>Berdasarkan uraian latar belakang tersebut, rumusan masalah dalam penelitian ini adalah: “Apakah suhu penyimpanan dan waktu penundaan pemeriksaan berpengaruh terhadap jumlah bakteri pada sampel urine penderita Diabetes Melitus?”</w:t>
      </w:r>
    </w:p>
    <w:p>
      <w:pPr>
        <w:pStyle w:val="BodyText"/>
      </w:pPr>
    </w:p>
    <w:p>
      <w:pPr>
        <w:pStyle w:val="BodyText"/>
      </w:pPr>
    </w:p>
    <w:p>
      <w:pPr>
        <w:pStyle w:val="Heading1"/>
        <w:numPr>
          <w:ilvl w:val="1"/>
          <w:numId w:val="1"/>
        </w:numPr>
        <w:tabs>
          <w:tab w:pos="928" w:val="left" w:leader="none"/>
        </w:tabs>
        <w:spacing w:line="240" w:lineRule="auto" w:before="0" w:after="0"/>
        <w:ind w:left="928" w:right="0" w:hanging="360"/>
        <w:jc w:val="left"/>
      </w:pPr>
      <w:r>
        <w:rPr/>
        <w:t>Tujuan</w:t>
      </w:r>
      <w:r>
        <w:rPr>
          <w:spacing w:val="-3"/>
        </w:rPr>
        <w:t> </w:t>
      </w:r>
      <w:r>
        <w:rPr>
          <w:spacing w:val="-2"/>
        </w:rPr>
        <w:t>Penelitian</w:t>
      </w:r>
    </w:p>
    <w:p>
      <w:pPr>
        <w:pStyle w:val="BodyText"/>
        <w:rPr>
          <w:b/>
        </w:rPr>
      </w:pPr>
    </w:p>
    <w:p>
      <w:pPr>
        <w:pStyle w:val="ListParagraph"/>
        <w:numPr>
          <w:ilvl w:val="2"/>
          <w:numId w:val="1"/>
        </w:numPr>
        <w:tabs>
          <w:tab w:pos="1288" w:val="left" w:leader="none"/>
        </w:tabs>
        <w:spacing w:line="240" w:lineRule="auto" w:before="0" w:after="0"/>
        <w:ind w:left="1288" w:right="0" w:hanging="720"/>
        <w:jc w:val="left"/>
        <w:rPr>
          <w:b/>
          <w:sz w:val="24"/>
        </w:rPr>
      </w:pPr>
      <w:r>
        <w:rPr>
          <w:b/>
          <w:sz w:val="24"/>
        </w:rPr>
        <w:t>Tujuan</w:t>
      </w:r>
      <w:r>
        <w:rPr>
          <w:b/>
          <w:spacing w:val="-5"/>
          <w:sz w:val="24"/>
        </w:rPr>
        <w:t> </w:t>
      </w:r>
      <w:r>
        <w:rPr>
          <w:b/>
          <w:spacing w:val="-4"/>
          <w:sz w:val="24"/>
        </w:rPr>
        <w:t>Umum</w:t>
      </w:r>
    </w:p>
    <w:p>
      <w:pPr>
        <w:pStyle w:val="BodyText"/>
        <w:rPr>
          <w:b/>
        </w:rPr>
      </w:pPr>
    </w:p>
    <w:p>
      <w:pPr>
        <w:pStyle w:val="BodyText"/>
        <w:spacing w:line="480" w:lineRule="auto"/>
        <w:ind w:left="568" w:right="137" w:firstLine="720"/>
        <w:jc w:val="both"/>
      </w:pPr>
      <w:r>
        <w:rPr/>
        <w:t>Untuk mengetahui pengaruh suhu penyimpanan dan waktu penundaan pemeriksaan</w:t>
      </w:r>
      <w:r>
        <w:rPr>
          <w:spacing w:val="-9"/>
        </w:rPr>
        <w:t> </w:t>
      </w:r>
      <w:r>
        <w:rPr/>
        <w:t>terhadap</w:t>
      </w:r>
      <w:r>
        <w:rPr>
          <w:spacing w:val="-7"/>
        </w:rPr>
        <w:t> </w:t>
      </w:r>
      <w:r>
        <w:rPr/>
        <w:t>jumlah</w:t>
      </w:r>
      <w:r>
        <w:rPr>
          <w:spacing w:val="-7"/>
        </w:rPr>
        <w:t> </w:t>
      </w:r>
      <w:r>
        <w:rPr/>
        <w:t>bakteri</w:t>
      </w:r>
      <w:r>
        <w:rPr>
          <w:spacing w:val="-7"/>
        </w:rPr>
        <w:t> </w:t>
      </w:r>
      <w:r>
        <w:rPr/>
        <w:t>pada</w:t>
      </w:r>
      <w:r>
        <w:rPr>
          <w:spacing w:val="-7"/>
        </w:rPr>
        <w:t> </w:t>
      </w:r>
      <w:r>
        <w:rPr/>
        <w:t>sampel</w:t>
      </w:r>
      <w:r>
        <w:rPr>
          <w:spacing w:val="-5"/>
        </w:rPr>
        <w:t> </w:t>
      </w:r>
      <w:r>
        <w:rPr/>
        <w:t>urine</w:t>
      </w:r>
      <w:r>
        <w:rPr>
          <w:spacing w:val="-8"/>
        </w:rPr>
        <w:t> </w:t>
      </w:r>
      <w:r>
        <w:rPr/>
        <w:t>penderita</w:t>
      </w:r>
      <w:r>
        <w:rPr>
          <w:spacing w:val="-7"/>
        </w:rPr>
        <w:t> </w:t>
      </w:r>
      <w:r>
        <w:rPr/>
        <w:t>diabetes</w:t>
      </w:r>
      <w:r>
        <w:rPr>
          <w:spacing w:val="-4"/>
        </w:rPr>
        <w:t> </w:t>
      </w:r>
      <w:r>
        <w:rPr>
          <w:spacing w:val="-2"/>
        </w:rPr>
        <w:t>melitus.</w:t>
      </w:r>
    </w:p>
    <w:p>
      <w:pPr>
        <w:pStyle w:val="Heading1"/>
        <w:numPr>
          <w:ilvl w:val="2"/>
          <w:numId w:val="1"/>
        </w:numPr>
        <w:tabs>
          <w:tab w:pos="1288" w:val="left" w:leader="none"/>
        </w:tabs>
        <w:spacing w:line="240" w:lineRule="auto" w:before="1" w:after="0"/>
        <w:ind w:left="1288" w:right="0" w:hanging="720"/>
        <w:jc w:val="left"/>
      </w:pPr>
      <w:r>
        <w:rPr/>
        <w:t>Tujuan</w:t>
      </w:r>
      <w:r>
        <w:rPr>
          <w:spacing w:val="-3"/>
        </w:rPr>
        <w:t> </w:t>
      </w:r>
      <w:r>
        <w:rPr>
          <w:spacing w:val="-2"/>
        </w:rPr>
        <w:t>Khusus</w:t>
      </w:r>
    </w:p>
    <w:p>
      <w:pPr>
        <w:pStyle w:val="BodyText"/>
        <w:rPr>
          <w:b/>
        </w:rPr>
      </w:pPr>
    </w:p>
    <w:p>
      <w:pPr>
        <w:pStyle w:val="ListParagraph"/>
        <w:numPr>
          <w:ilvl w:val="0"/>
          <w:numId w:val="2"/>
        </w:numPr>
        <w:tabs>
          <w:tab w:pos="1288" w:val="left" w:leader="none"/>
        </w:tabs>
        <w:spacing w:line="480" w:lineRule="auto" w:before="0" w:after="0"/>
        <w:ind w:left="1288" w:right="141" w:hanging="360"/>
        <w:jc w:val="both"/>
        <w:rPr>
          <w:sz w:val="24"/>
        </w:rPr>
      </w:pPr>
      <w:r>
        <w:rPr>
          <w:sz w:val="24"/>
        </w:rPr>
        <w:t>Untuk mengetahui jumlah bakteri pada sampel urine penderita diabetes melitus yang diperiksa segera.</w:t>
      </w:r>
    </w:p>
    <w:p>
      <w:pPr>
        <w:pStyle w:val="ListParagraph"/>
        <w:numPr>
          <w:ilvl w:val="0"/>
          <w:numId w:val="2"/>
        </w:numPr>
        <w:tabs>
          <w:tab w:pos="1288" w:val="left" w:leader="none"/>
        </w:tabs>
        <w:spacing w:line="480" w:lineRule="auto" w:before="0" w:after="0"/>
        <w:ind w:left="1288" w:right="140" w:hanging="360"/>
        <w:jc w:val="both"/>
        <w:rPr>
          <w:sz w:val="24"/>
        </w:rPr>
      </w:pPr>
      <w:r>
        <w:rPr>
          <w:sz w:val="24"/>
        </w:rPr>
        <w:t>Untuk mengetahui jumlah bakteri pada sampel urine penderita diabetes melitus yang mengalami penundaan selama 1 jam pada suhu ruang</w:t>
      </w:r>
      <w:r>
        <w:rPr>
          <w:spacing w:val="40"/>
          <w:sz w:val="24"/>
        </w:rPr>
        <w:t> </w:t>
      </w:r>
      <w:r>
        <w:rPr>
          <w:sz w:val="24"/>
        </w:rPr>
        <w:t>(20-</w:t>
      </w:r>
      <w:r>
        <w:rPr>
          <w:spacing w:val="-2"/>
          <w:sz w:val="24"/>
        </w:rPr>
        <w:t>25℃).</w:t>
      </w:r>
    </w:p>
    <w:p>
      <w:pPr>
        <w:pStyle w:val="ListParagraph"/>
        <w:spacing w:after="0" w:line="480" w:lineRule="auto"/>
        <w:jc w:val="both"/>
        <w:rPr>
          <w:sz w:val="24"/>
        </w:rPr>
        <w:sectPr>
          <w:pgSz w:w="11910" w:h="16840"/>
          <w:pgMar w:header="729" w:footer="0" w:top="1920" w:bottom="280" w:left="1700" w:right="1559"/>
        </w:sectPr>
      </w:pPr>
    </w:p>
    <w:p>
      <w:pPr>
        <w:pStyle w:val="BodyText"/>
        <w:spacing w:before="53"/>
      </w:pPr>
    </w:p>
    <w:p>
      <w:pPr>
        <w:pStyle w:val="ListParagraph"/>
        <w:numPr>
          <w:ilvl w:val="0"/>
          <w:numId w:val="2"/>
        </w:numPr>
        <w:tabs>
          <w:tab w:pos="1288" w:val="left" w:leader="none"/>
        </w:tabs>
        <w:spacing w:line="480" w:lineRule="auto" w:before="0" w:after="0"/>
        <w:ind w:left="1288" w:right="136" w:hanging="360"/>
        <w:jc w:val="both"/>
        <w:rPr>
          <w:sz w:val="24"/>
        </w:rPr>
      </w:pPr>
      <w:r>
        <w:rPr>
          <w:sz w:val="24"/>
        </w:rPr>
        <w:t>Untuk mengetahui jumlah bakteri pada sampel urine penderita diabetes melitus yang mengalami penundaan selama 1 jam pada suhu </w:t>
      </w:r>
      <w:r>
        <w:rPr>
          <w:i/>
          <w:sz w:val="24"/>
        </w:rPr>
        <w:t>refrigerator </w:t>
      </w:r>
      <w:r>
        <w:rPr>
          <w:spacing w:val="-2"/>
          <w:sz w:val="24"/>
        </w:rPr>
        <w:t>(2-8℃).</w:t>
      </w:r>
    </w:p>
    <w:p>
      <w:pPr>
        <w:pStyle w:val="ListParagraph"/>
        <w:numPr>
          <w:ilvl w:val="0"/>
          <w:numId w:val="2"/>
        </w:numPr>
        <w:tabs>
          <w:tab w:pos="1288" w:val="left" w:leader="none"/>
        </w:tabs>
        <w:spacing w:line="480" w:lineRule="auto" w:before="0" w:after="0"/>
        <w:ind w:left="1288" w:right="142" w:hanging="360"/>
        <w:jc w:val="both"/>
        <w:rPr>
          <w:sz w:val="24"/>
        </w:rPr>
      </w:pPr>
      <w:r>
        <w:rPr>
          <w:sz w:val="24"/>
        </w:rPr>
        <w:t>Untuk</w:t>
      </w:r>
      <w:r>
        <w:rPr>
          <w:spacing w:val="-15"/>
          <w:sz w:val="24"/>
        </w:rPr>
        <w:t> </w:t>
      </w:r>
      <w:r>
        <w:rPr>
          <w:sz w:val="24"/>
        </w:rPr>
        <w:t>menganalisis</w:t>
      </w:r>
      <w:r>
        <w:rPr>
          <w:spacing w:val="-15"/>
          <w:sz w:val="24"/>
        </w:rPr>
        <w:t> </w:t>
      </w:r>
      <w:r>
        <w:rPr>
          <w:sz w:val="24"/>
        </w:rPr>
        <w:t>pengaruh</w:t>
      </w:r>
      <w:r>
        <w:rPr>
          <w:spacing w:val="-15"/>
          <w:sz w:val="24"/>
        </w:rPr>
        <w:t> </w:t>
      </w:r>
      <w:r>
        <w:rPr>
          <w:sz w:val="24"/>
        </w:rPr>
        <w:t>suhu</w:t>
      </w:r>
      <w:r>
        <w:rPr>
          <w:spacing w:val="-15"/>
          <w:sz w:val="24"/>
        </w:rPr>
        <w:t> </w:t>
      </w:r>
      <w:r>
        <w:rPr>
          <w:sz w:val="24"/>
        </w:rPr>
        <w:t>penyimpanan</w:t>
      </w:r>
      <w:r>
        <w:rPr>
          <w:spacing w:val="-15"/>
          <w:sz w:val="24"/>
        </w:rPr>
        <w:t> </w:t>
      </w:r>
      <w:r>
        <w:rPr>
          <w:sz w:val="24"/>
        </w:rPr>
        <w:t>pemeriksaan</w:t>
      </w:r>
      <w:r>
        <w:rPr>
          <w:spacing w:val="-15"/>
          <w:sz w:val="24"/>
        </w:rPr>
        <w:t> </w:t>
      </w:r>
      <w:r>
        <w:rPr>
          <w:sz w:val="24"/>
        </w:rPr>
        <w:t>sampel</w:t>
      </w:r>
      <w:r>
        <w:rPr>
          <w:spacing w:val="-15"/>
          <w:sz w:val="24"/>
        </w:rPr>
        <w:t> </w:t>
      </w:r>
      <w:r>
        <w:rPr>
          <w:sz w:val="24"/>
        </w:rPr>
        <w:t>urine penderita diabetes melitus terhadap jumlah bakteri.</w:t>
      </w:r>
    </w:p>
    <w:p>
      <w:pPr>
        <w:pStyle w:val="ListParagraph"/>
        <w:numPr>
          <w:ilvl w:val="0"/>
          <w:numId w:val="2"/>
        </w:numPr>
        <w:tabs>
          <w:tab w:pos="1288" w:val="left" w:leader="none"/>
        </w:tabs>
        <w:spacing w:line="480" w:lineRule="auto" w:before="1" w:after="0"/>
        <w:ind w:left="1288" w:right="144" w:hanging="360"/>
        <w:jc w:val="both"/>
        <w:rPr>
          <w:sz w:val="24"/>
        </w:rPr>
      </w:pPr>
      <w:r>
        <w:rPr>
          <w:sz w:val="24"/>
        </w:rPr>
        <w:t>Untuk</w:t>
      </w:r>
      <w:r>
        <w:rPr>
          <w:spacing w:val="-1"/>
          <w:sz w:val="24"/>
        </w:rPr>
        <w:t> </w:t>
      </w:r>
      <w:r>
        <w:rPr>
          <w:sz w:val="24"/>
        </w:rPr>
        <w:t>menganalisis pengaruh</w:t>
      </w:r>
      <w:r>
        <w:rPr>
          <w:spacing w:val="-2"/>
          <w:sz w:val="24"/>
        </w:rPr>
        <w:t> </w:t>
      </w:r>
      <w:r>
        <w:rPr>
          <w:sz w:val="24"/>
        </w:rPr>
        <w:t>waktu penundaan</w:t>
      </w:r>
      <w:r>
        <w:rPr>
          <w:spacing w:val="-1"/>
          <w:sz w:val="24"/>
        </w:rPr>
        <w:t> </w:t>
      </w:r>
      <w:r>
        <w:rPr>
          <w:sz w:val="24"/>
        </w:rPr>
        <w:t>pemeriksaan sampel</w:t>
      </w:r>
      <w:r>
        <w:rPr>
          <w:spacing w:val="-1"/>
          <w:sz w:val="24"/>
        </w:rPr>
        <w:t> </w:t>
      </w:r>
      <w:r>
        <w:rPr>
          <w:sz w:val="24"/>
        </w:rPr>
        <w:t>urine penderita diabetes melitus terhadap jumlah bakteri.</w:t>
      </w:r>
    </w:p>
    <w:p>
      <w:pPr>
        <w:pStyle w:val="BodyText"/>
      </w:pPr>
    </w:p>
    <w:p>
      <w:pPr>
        <w:pStyle w:val="BodyText"/>
      </w:pPr>
    </w:p>
    <w:p>
      <w:pPr>
        <w:pStyle w:val="Heading1"/>
        <w:numPr>
          <w:ilvl w:val="1"/>
          <w:numId w:val="1"/>
        </w:numPr>
        <w:tabs>
          <w:tab w:pos="928" w:val="left" w:leader="none"/>
        </w:tabs>
        <w:spacing w:line="240" w:lineRule="auto" w:before="0" w:after="0"/>
        <w:ind w:left="928" w:right="0" w:hanging="360"/>
        <w:jc w:val="both"/>
      </w:pPr>
      <w:r>
        <w:rPr/>
        <w:t>Manfaat</w:t>
      </w:r>
      <w:r>
        <w:rPr>
          <w:spacing w:val="-4"/>
        </w:rPr>
        <w:t> </w:t>
      </w:r>
      <w:r>
        <w:rPr>
          <w:spacing w:val="-2"/>
        </w:rPr>
        <w:t>Penelitian</w:t>
      </w:r>
    </w:p>
    <w:p>
      <w:pPr>
        <w:pStyle w:val="BodyText"/>
        <w:rPr>
          <w:b/>
        </w:rPr>
      </w:pPr>
    </w:p>
    <w:p>
      <w:pPr>
        <w:pStyle w:val="ListParagraph"/>
        <w:numPr>
          <w:ilvl w:val="2"/>
          <w:numId w:val="1"/>
        </w:numPr>
        <w:tabs>
          <w:tab w:pos="1288" w:val="left" w:leader="none"/>
        </w:tabs>
        <w:spacing w:line="240" w:lineRule="auto" w:before="0" w:after="0"/>
        <w:ind w:left="1288" w:right="0" w:hanging="720"/>
        <w:jc w:val="both"/>
        <w:rPr>
          <w:b/>
          <w:sz w:val="24"/>
        </w:rPr>
      </w:pPr>
      <w:r>
        <w:rPr>
          <w:b/>
          <w:sz w:val="24"/>
        </w:rPr>
        <w:t>Manfaat</w:t>
      </w:r>
      <w:r>
        <w:rPr>
          <w:b/>
          <w:spacing w:val="-4"/>
          <w:sz w:val="24"/>
        </w:rPr>
        <w:t> </w:t>
      </w:r>
      <w:r>
        <w:rPr>
          <w:b/>
          <w:spacing w:val="-2"/>
          <w:sz w:val="24"/>
        </w:rPr>
        <w:t>Teoritis</w:t>
      </w:r>
    </w:p>
    <w:p>
      <w:pPr>
        <w:pStyle w:val="BodyText"/>
        <w:rPr>
          <w:b/>
        </w:rPr>
      </w:pPr>
    </w:p>
    <w:p>
      <w:pPr>
        <w:pStyle w:val="BodyText"/>
        <w:spacing w:line="480" w:lineRule="auto"/>
        <w:ind w:left="568" w:right="136" w:firstLine="720"/>
        <w:jc w:val="both"/>
      </w:pPr>
      <w:r>
        <w:rPr/>
        <w:t>Hasil penelitian ini diharapkan dapat menambah wawasan, memberikan informasi, serta meningkatkan pemahaman mengenai pemeriksaan laboratorium, terutama terkait penanganan sampel urine yang baik dan benar. Selain itu, hasil penelitian</w:t>
      </w:r>
      <w:r>
        <w:rPr>
          <w:spacing w:val="-4"/>
        </w:rPr>
        <w:t> </w:t>
      </w:r>
      <w:r>
        <w:rPr/>
        <w:t>ini</w:t>
      </w:r>
      <w:r>
        <w:rPr>
          <w:spacing w:val="-3"/>
        </w:rPr>
        <w:t> </w:t>
      </w:r>
      <w:r>
        <w:rPr/>
        <w:t>bisa</w:t>
      </w:r>
      <w:r>
        <w:rPr>
          <w:spacing w:val="-4"/>
        </w:rPr>
        <w:t> </w:t>
      </w:r>
      <w:r>
        <w:rPr/>
        <w:t>dijadikan</w:t>
      </w:r>
      <w:r>
        <w:rPr>
          <w:spacing w:val="-4"/>
        </w:rPr>
        <w:t> </w:t>
      </w:r>
      <w:r>
        <w:rPr/>
        <w:t>acuan</w:t>
      </w:r>
      <w:r>
        <w:rPr>
          <w:spacing w:val="-4"/>
        </w:rPr>
        <w:t> </w:t>
      </w:r>
      <w:r>
        <w:rPr/>
        <w:t>untuk</w:t>
      </w:r>
      <w:r>
        <w:rPr>
          <w:spacing w:val="-4"/>
        </w:rPr>
        <w:t> </w:t>
      </w:r>
      <w:r>
        <w:rPr/>
        <w:t>mengenali</w:t>
      </w:r>
      <w:r>
        <w:rPr>
          <w:spacing w:val="-4"/>
        </w:rPr>
        <w:t> </w:t>
      </w:r>
      <w:r>
        <w:rPr/>
        <w:t>dan</w:t>
      </w:r>
      <w:r>
        <w:rPr>
          <w:spacing w:val="-5"/>
        </w:rPr>
        <w:t> </w:t>
      </w:r>
      <w:r>
        <w:rPr/>
        <w:t>mengembangkan</w:t>
      </w:r>
      <w:r>
        <w:rPr>
          <w:spacing w:val="-4"/>
        </w:rPr>
        <w:t> </w:t>
      </w:r>
      <w:r>
        <w:rPr/>
        <w:t>berbagai faktor yang memengaruhi kualitas hasil pemeriksaan laboratorium.</w:t>
      </w:r>
    </w:p>
    <w:p>
      <w:pPr>
        <w:pStyle w:val="Heading1"/>
        <w:numPr>
          <w:ilvl w:val="2"/>
          <w:numId w:val="1"/>
        </w:numPr>
        <w:tabs>
          <w:tab w:pos="1288" w:val="left" w:leader="none"/>
        </w:tabs>
        <w:spacing w:line="240" w:lineRule="auto" w:before="1" w:after="0"/>
        <w:ind w:left="1288" w:right="0" w:hanging="720"/>
        <w:jc w:val="both"/>
      </w:pPr>
      <w:r>
        <w:rPr/>
        <w:t>Manfaat</w:t>
      </w:r>
      <w:r>
        <w:rPr>
          <w:spacing w:val="-4"/>
        </w:rPr>
        <w:t> </w:t>
      </w:r>
      <w:r>
        <w:rPr>
          <w:spacing w:val="-2"/>
        </w:rPr>
        <w:t>Praktis</w:t>
      </w:r>
    </w:p>
    <w:p>
      <w:pPr>
        <w:pStyle w:val="BodyText"/>
        <w:rPr>
          <w:b/>
        </w:rPr>
      </w:pPr>
    </w:p>
    <w:p>
      <w:pPr>
        <w:pStyle w:val="ListParagraph"/>
        <w:numPr>
          <w:ilvl w:val="3"/>
          <w:numId w:val="1"/>
        </w:numPr>
        <w:tabs>
          <w:tab w:pos="1288" w:val="left" w:leader="none"/>
        </w:tabs>
        <w:spacing w:line="240" w:lineRule="auto" w:before="0" w:after="0"/>
        <w:ind w:left="1288" w:right="0" w:hanging="720"/>
        <w:jc w:val="left"/>
        <w:rPr>
          <w:b/>
          <w:sz w:val="24"/>
        </w:rPr>
      </w:pPr>
      <w:r>
        <w:rPr>
          <w:b/>
          <w:sz w:val="24"/>
        </w:rPr>
        <w:t>Instansi</w:t>
      </w:r>
      <w:r>
        <w:rPr>
          <w:b/>
          <w:spacing w:val="-5"/>
          <w:sz w:val="24"/>
        </w:rPr>
        <w:t> </w:t>
      </w:r>
      <w:r>
        <w:rPr>
          <w:b/>
          <w:spacing w:val="-2"/>
          <w:sz w:val="24"/>
        </w:rPr>
        <w:t>Kesehatan</w:t>
      </w:r>
    </w:p>
    <w:p>
      <w:pPr>
        <w:pStyle w:val="BodyText"/>
        <w:rPr>
          <w:b/>
        </w:rPr>
      </w:pPr>
    </w:p>
    <w:p>
      <w:pPr>
        <w:pStyle w:val="BodyText"/>
        <w:spacing w:line="480" w:lineRule="auto"/>
        <w:ind w:left="568" w:right="142" w:firstLine="720"/>
        <w:jc w:val="both"/>
      </w:pPr>
      <w:r>
        <w:rPr/>
        <w:t>Hasil penelitian diharapkan dapat menjadi dasar dalam penyusunan dan penyempurnaan standar operasional prosedur (SOP) terkait penanganan dan penyimpanan sampel urine, sehingga menjamin akurasi hasil. Institusi kesehatan dapat meminimalkan pertumbuhan bakteri yang tidak sesuai kondisi klinis</w:t>
      </w:r>
      <w:r>
        <w:rPr>
          <w:spacing w:val="-2"/>
        </w:rPr>
        <w:t> </w:t>
      </w:r>
      <w:r>
        <w:rPr/>
        <w:t>pasien, dengan pengendalian suhu dan batas waktu penyimpanan yang tepat.</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Heading1"/>
        <w:numPr>
          <w:ilvl w:val="3"/>
          <w:numId w:val="1"/>
        </w:numPr>
        <w:tabs>
          <w:tab w:pos="1288" w:val="left" w:leader="none"/>
        </w:tabs>
        <w:spacing w:line="240" w:lineRule="auto" w:before="0" w:after="0"/>
        <w:ind w:left="1288" w:right="0" w:hanging="720"/>
        <w:jc w:val="both"/>
      </w:pPr>
      <w:r>
        <w:rPr/>
        <w:t>Mahasiswa</w:t>
      </w:r>
      <w:r>
        <w:rPr>
          <w:spacing w:val="-7"/>
        </w:rPr>
        <w:t> </w:t>
      </w:r>
      <w:r>
        <w:rPr/>
        <w:t>Teknologi</w:t>
      </w:r>
      <w:r>
        <w:rPr>
          <w:spacing w:val="-4"/>
        </w:rPr>
        <w:t> </w:t>
      </w:r>
      <w:r>
        <w:rPr/>
        <w:t>Laboratorium</w:t>
      </w:r>
      <w:r>
        <w:rPr>
          <w:spacing w:val="-4"/>
        </w:rPr>
        <w:t> Medis</w:t>
      </w:r>
    </w:p>
    <w:p>
      <w:pPr>
        <w:pStyle w:val="BodyText"/>
        <w:rPr>
          <w:b/>
        </w:rPr>
      </w:pPr>
    </w:p>
    <w:p>
      <w:pPr>
        <w:pStyle w:val="BodyText"/>
        <w:spacing w:line="480" w:lineRule="auto"/>
        <w:ind w:left="568" w:right="138" w:firstLine="720"/>
        <w:jc w:val="both"/>
      </w:pPr>
      <w:r>
        <w:rPr/>
        <w:t>Hasil</w:t>
      </w:r>
      <w:r>
        <w:rPr>
          <w:spacing w:val="-15"/>
        </w:rPr>
        <w:t> </w:t>
      </w:r>
      <w:r>
        <w:rPr/>
        <w:t>penelitian</w:t>
      </w:r>
      <w:r>
        <w:rPr>
          <w:spacing w:val="-15"/>
        </w:rPr>
        <w:t> </w:t>
      </w:r>
      <w:r>
        <w:rPr/>
        <w:t>ini</w:t>
      </w:r>
      <w:r>
        <w:rPr>
          <w:spacing w:val="-15"/>
        </w:rPr>
        <w:t> </w:t>
      </w:r>
      <w:r>
        <w:rPr/>
        <w:t>diharapkan</w:t>
      </w:r>
      <w:r>
        <w:rPr>
          <w:spacing w:val="-15"/>
        </w:rPr>
        <w:t> </w:t>
      </w:r>
      <w:r>
        <w:rPr/>
        <w:t>dapat</w:t>
      </w:r>
      <w:r>
        <w:rPr>
          <w:spacing w:val="-15"/>
        </w:rPr>
        <w:t> </w:t>
      </w:r>
      <w:r>
        <w:rPr/>
        <w:t>memperdalam</w:t>
      </w:r>
      <w:r>
        <w:rPr>
          <w:spacing w:val="-15"/>
        </w:rPr>
        <w:t> </w:t>
      </w:r>
      <w:r>
        <w:rPr/>
        <w:t>pemahaman</w:t>
      </w:r>
      <w:r>
        <w:rPr>
          <w:spacing w:val="-15"/>
        </w:rPr>
        <w:t> </w:t>
      </w:r>
      <w:r>
        <w:rPr/>
        <w:t>mahasiswa Teknologi Laboratorium Medis tentang faktor-faktor yang memengaruhi stabilitas dan kualitas sampel urine sebelum dianalisis, dan mendapatkan informasi terkait metode</w:t>
      </w:r>
      <w:r>
        <w:rPr>
          <w:spacing w:val="-15"/>
        </w:rPr>
        <w:t> </w:t>
      </w:r>
      <w:r>
        <w:rPr/>
        <w:t>kultur</w:t>
      </w:r>
      <w:r>
        <w:rPr>
          <w:spacing w:val="-15"/>
        </w:rPr>
        <w:t> </w:t>
      </w:r>
      <w:r>
        <w:rPr/>
        <w:t>bakteri,</w:t>
      </w:r>
      <w:r>
        <w:rPr>
          <w:spacing w:val="-15"/>
        </w:rPr>
        <w:t> </w:t>
      </w:r>
      <w:r>
        <w:rPr/>
        <w:t>perhitungan</w:t>
      </w:r>
      <w:r>
        <w:rPr>
          <w:spacing w:val="-15"/>
        </w:rPr>
        <w:t> </w:t>
      </w:r>
      <w:r>
        <w:rPr/>
        <w:t>jumlah</w:t>
      </w:r>
      <w:r>
        <w:rPr>
          <w:spacing w:val="-15"/>
        </w:rPr>
        <w:t> </w:t>
      </w:r>
      <w:r>
        <w:rPr/>
        <w:t>koloni</w:t>
      </w:r>
      <w:r>
        <w:rPr>
          <w:spacing w:val="-15"/>
        </w:rPr>
        <w:t> </w:t>
      </w:r>
      <w:r>
        <w:rPr/>
        <w:t>bakteri,</w:t>
      </w:r>
      <w:r>
        <w:rPr>
          <w:spacing w:val="-15"/>
        </w:rPr>
        <w:t> </w:t>
      </w:r>
      <w:r>
        <w:rPr/>
        <w:t>serta</w:t>
      </w:r>
      <w:r>
        <w:rPr>
          <w:spacing w:val="-15"/>
        </w:rPr>
        <w:t> </w:t>
      </w:r>
      <w:r>
        <w:rPr/>
        <w:t>menginterpretasikan hasil berdasarkan perubahan kondisi penyimpanan.</w:t>
      </w:r>
    </w:p>
    <w:p>
      <w:pPr>
        <w:pStyle w:val="Heading1"/>
        <w:numPr>
          <w:ilvl w:val="3"/>
          <w:numId w:val="1"/>
        </w:numPr>
        <w:tabs>
          <w:tab w:pos="1288" w:val="left" w:leader="none"/>
        </w:tabs>
        <w:spacing w:line="240" w:lineRule="auto" w:before="1" w:after="0"/>
        <w:ind w:left="1288" w:right="0" w:hanging="720"/>
        <w:jc w:val="both"/>
      </w:pPr>
      <w:r>
        <w:rPr>
          <w:spacing w:val="-2"/>
        </w:rPr>
        <w:t>Masyarakat</w:t>
      </w:r>
    </w:p>
    <w:p>
      <w:pPr>
        <w:pStyle w:val="BodyText"/>
        <w:rPr>
          <w:b/>
        </w:rPr>
      </w:pPr>
    </w:p>
    <w:p>
      <w:pPr>
        <w:pStyle w:val="BodyText"/>
        <w:spacing w:line="480" w:lineRule="auto"/>
        <w:ind w:left="568" w:right="141" w:firstLine="720"/>
        <w:jc w:val="both"/>
      </w:pPr>
      <w:r>
        <w:rPr/>
        <w:t>Hasil penelitian ini diharapkan dapat menambah informasi bahwa kualitas sampel urine sangat memengaruhi ketepatan hasil pemeriksaan, sehingga masyarakat lebih termotivasi untuk mengikuti prosedur pengambilan dan pengiriman sampel sesuai anjuran petugas laboratorium.</w:t>
      </w:r>
    </w:p>
    <w:p>
      <w:pPr>
        <w:pStyle w:val="BodyText"/>
        <w:spacing w:after="0" w:line="480" w:lineRule="auto"/>
        <w:jc w:val="both"/>
        <w:sectPr>
          <w:pgSz w:w="11910" w:h="16840"/>
          <w:pgMar w:header="729" w:footer="0" w:top="1920" w:bottom="280" w:left="1700" w:right="1559"/>
        </w:sectPr>
      </w:pPr>
    </w:p>
    <w:p>
      <w:pPr>
        <w:pStyle w:val="BodyText"/>
      </w:pPr>
    </w:p>
    <w:p>
      <w:pPr>
        <w:pStyle w:val="BodyText"/>
      </w:pPr>
    </w:p>
    <w:p>
      <w:pPr>
        <w:pStyle w:val="BodyText"/>
        <w:spacing w:before="20"/>
      </w:pPr>
    </w:p>
    <w:p>
      <w:pPr>
        <w:pStyle w:val="Heading1"/>
        <w:numPr>
          <w:ilvl w:val="1"/>
          <w:numId w:val="1"/>
        </w:numPr>
        <w:tabs>
          <w:tab w:pos="503" w:val="left" w:leader="none"/>
        </w:tabs>
        <w:spacing w:line="240" w:lineRule="auto" w:before="1" w:after="0"/>
        <w:ind w:left="503" w:right="0" w:hanging="360"/>
        <w:jc w:val="left"/>
      </w:pPr>
      <w:r>
        <w:rPr/>
        <w:t>Keaslian</w:t>
      </w:r>
      <w:r>
        <w:rPr>
          <w:spacing w:val="-1"/>
        </w:rPr>
        <w:t> </w:t>
      </w:r>
      <w:r>
        <w:rPr>
          <w:spacing w:val="-2"/>
        </w:rPr>
        <w:t>Penelitian</w:t>
      </w:r>
    </w:p>
    <w:p>
      <w:pPr>
        <w:spacing w:before="276"/>
        <w:ind w:left="144" w:right="0" w:firstLine="0"/>
        <w:jc w:val="center"/>
        <w:rPr>
          <w:b/>
          <w:sz w:val="24"/>
        </w:rPr>
      </w:pPr>
      <w:r>
        <w:rPr>
          <w:b/>
          <w:sz w:val="24"/>
        </w:rPr>
        <w:t>Tabel</w:t>
      </w:r>
      <w:r>
        <w:rPr>
          <w:b/>
          <w:spacing w:val="-1"/>
          <w:sz w:val="24"/>
        </w:rPr>
        <w:t> </w:t>
      </w:r>
      <w:r>
        <w:rPr>
          <w:b/>
          <w:sz w:val="24"/>
        </w:rPr>
        <w:t>1.1</w:t>
      </w:r>
      <w:r>
        <w:rPr>
          <w:b/>
          <w:spacing w:val="-1"/>
          <w:sz w:val="24"/>
        </w:rPr>
        <w:t> </w:t>
      </w:r>
      <w:r>
        <w:rPr>
          <w:b/>
          <w:sz w:val="24"/>
        </w:rPr>
        <w:t>Keaslian </w:t>
      </w:r>
      <w:r>
        <w:rPr>
          <w:b/>
          <w:spacing w:val="-2"/>
          <w:sz w:val="24"/>
        </w:rPr>
        <w:t>Penelitian</w:t>
      </w:r>
    </w:p>
    <w:tbl>
      <w:tblPr>
        <w:tblW w:w="0" w:type="auto"/>
        <w:jc w:val="left"/>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2"/>
        <w:gridCol w:w="1933"/>
        <w:gridCol w:w="2032"/>
        <w:gridCol w:w="2317"/>
        <w:gridCol w:w="2994"/>
        <w:gridCol w:w="2155"/>
      </w:tblGrid>
      <w:tr>
        <w:trPr>
          <w:trHeight w:val="460" w:hRule="atLeast"/>
        </w:trPr>
        <w:tc>
          <w:tcPr>
            <w:tcW w:w="1442" w:type="dxa"/>
            <w:tcBorders>
              <w:left w:val="nil"/>
              <w:right w:val="nil"/>
            </w:tcBorders>
          </w:tcPr>
          <w:p>
            <w:pPr>
              <w:pStyle w:val="TableParagraph"/>
              <w:ind w:left="124"/>
              <w:rPr>
                <w:b/>
                <w:sz w:val="20"/>
              </w:rPr>
            </w:pPr>
            <w:r>
              <w:rPr>
                <w:b/>
                <w:sz w:val="20"/>
              </w:rPr>
              <w:t>Nama</w:t>
            </w:r>
            <w:r>
              <w:rPr>
                <w:b/>
                <w:spacing w:val="-5"/>
                <w:sz w:val="20"/>
              </w:rPr>
              <w:t> </w:t>
            </w:r>
            <w:r>
              <w:rPr>
                <w:b/>
                <w:spacing w:val="-2"/>
                <w:sz w:val="20"/>
              </w:rPr>
              <w:t>Peneliti</w:t>
            </w:r>
          </w:p>
        </w:tc>
        <w:tc>
          <w:tcPr>
            <w:tcW w:w="1933" w:type="dxa"/>
            <w:tcBorders>
              <w:left w:val="nil"/>
              <w:right w:val="nil"/>
            </w:tcBorders>
          </w:tcPr>
          <w:p>
            <w:pPr>
              <w:pStyle w:val="TableParagraph"/>
              <w:ind w:left="298"/>
              <w:rPr>
                <w:b/>
                <w:sz w:val="20"/>
              </w:rPr>
            </w:pPr>
            <w:r>
              <w:rPr>
                <w:b/>
                <w:sz w:val="20"/>
              </w:rPr>
              <w:t>Judul</w:t>
            </w:r>
            <w:r>
              <w:rPr>
                <w:b/>
                <w:spacing w:val="-7"/>
                <w:sz w:val="20"/>
              </w:rPr>
              <w:t> </w:t>
            </w:r>
            <w:r>
              <w:rPr>
                <w:b/>
                <w:spacing w:val="-2"/>
                <w:sz w:val="20"/>
              </w:rPr>
              <w:t>Penelitian</w:t>
            </w:r>
          </w:p>
        </w:tc>
        <w:tc>
          <w:tcPr>
            <w:tcW w:w="2032" w:type="dxa"/>
            <w:tcBorders>
              <w:left w:val="nil"/>
              <w:right w:val="nil"/>
            </w:tcBorders>
          </w:tcPr>
          <w:p>
            <w:pPr>
              <w:pStyle w:val="TableParagraph"/>
              <w:spacing w:line="232" w:lineRule="exact"/>
              <w:ind w:left="614" w:right="104" w:hanging="56"/>
              <w:rPr>
                <w:b/>
                <w:sz w:val="20"/>
              </w:rPr>
            </w:pPr>
            <w:r>
              <w:rPr>
                <w:b/>
                <w:spacing w:val="-2"/>
                <w:sz w:val="20"/>
              </w:rPr>
              <w:t>Metodologi Penelitian</w:t>
            </w:r>
          </w:p>
        </w:tc>
        <w:tc>
          <w:tcPr>
            <w:tcW w:w="2317" w:type="dxa"/>
            <w:tcBorders>
              <w:left w:val="nil"/>
              <w:right w:val="nil"/>
            </w:tcBorders>
          </w:tcPr>
          <w:p>
            <w:pPr>
              <w:pStyle w:val="TableParagraph"/>
              <w:ind w:left="495"/>
              <w:rPr>
                <w:b/>
                <w:sz w:val="20"/>
              </w:rPr>
            </w:pPr>
            <w:r>
              <w:rPr>
                <w:b/>
                <w:sz w:val="20"/>
              </w:rPr>
              <w:t>Hasil</w:t>
            </w:r>
            <w:r>
              <w:rPr>
                <w:b/>
                <w:spacing w:val="-6"/>
                <w:sz w:val="20"/>
              </w:rPr>
              <w:t> </w:t>
            </w:r>
            <w:r>
              <w:rPr>
                <w:b/>
                <w:spacing w:val="-2"/>
                <w:sz w:val="20"/>
              </w:rPr>
              <w:t>Penelitian</w:t>
            </w:r>
          </w:p>
        </w:tc>
        <w:tc>
          <w:tcPr>
            <w:tcW w:w="2994" w:type="dxa"/>
            <w:tcBorders>
              <w:left w:val="nil"/>
              <w:right w:val="nil"/>
            </w:tcBorders>
          </w:tcPr>
          <w:p>
            <w:pPr>
              <w:pStyle w:val="TableParagraph"/>
              <w:ind w:left="20"/>
              <w:jc w:val="center"/>
              <w:rPr>
                <w:b/>
                <w:sz w:val="20"/>
              </w:rPr>
            </w:pPr>
            <w:r>
              <w:rPr>
                <w:b/>
                <w:spacing w:val="-2"/>
                <w:sz w:val="20"/>
              </w:rPr>
              <w:t>Perbedaan</w:t>
            </w:r>
          </w:p>
        </w:tc>
        <w:tc>
          <w:tcPr>
            <w:tcW w:w="2155" w:type="dxa"/>
            <w:tcBorders>
              <w:left w:val="nil"/>
              <w:right w:val="nil"/>
            </w:tcBorders>
          </w:tcPr>
          <w:p>
            <w:pPr>
              <w:pStyle w:val="TableParagraph"/>
              <w:ind w:left="597"/>
              <w:rPr>
                <w:b/>
                <w:sz w:val="20"/>
              </w:rPr>
            </w:pPr>
            <w:r>
              <w:rPr>
                <w:b/>
                <w:spacing w:val="-2"/>
                <w:sz w:val="20"/>
              </w:rPr>
              <w:t>Persamaan</w:t>
            </w:r>
          </w:p>
        </w:tc>
      </w:tr>
      <w:tr>
        <w:trPr>
          <w:trHeight w:val="3217" w:hRule="atLeast"/>
        </w:trPr>
        <w:tc>
          <w:tcPr>
            <w:tcW w:w="1442" w:type="dxa"/>
            <w:tcBorders>
              <w:left w:val="nil"/>
              <w:right w:val="nil"/>
            </w:tcBorders>
          </w:tcPr>
          <w:p>
            <w:pPr>
              <w:pStyle w:val="TableParagraph"/>
              <w:spacing w:line="227" w:lineRule="exact"/>
              <w:ind w:left="115"/>
              <w:rPr>
                <w:sz w:val="20"/>
              </w:rPr>
            </w:pPr>
            <w:r>
              <w:rPr>
                <w:sz w:val="20"/>
              </w:rPr>
              <w:t>Fitri</w:t>
            </w:r>
            <w:r>
              <w:rPr>
                <w:spacing w:val="-6"/>
                <w:sz w:val="20"/>
              </w:rPr>
              <w:t> </w:t>
            </w:r>
            <w:r>
              <w:rPr>
                <w:spacing w:val="-2"/>
                <w:sz w:val="20"/>
              </w:rPr>
              <w:t>(2019)</w:t>
            </w:r>
          </w:p>
        </w:tc>
        <w:tc>
          <w:tcPr>
            <w:tcW w:w="1933" w:type="dxa"/>
            <w:tcBorders>
              <w:left w:val="nil"/>
              <w:right w:val="nil"/>
            </w:tcBorders>
          </w:tcPr>
          <w:p>
            <w:pPr>
              <w:pStyle w:val="TableParagraph"/>
              <w:ind w:left="113" w:right="433"/>
              <w:jc w:val="both"/>
              <w:rPr>
                <w:sz w:val="20"/>
              </w:rPr>
            </w:pPr>
            <w:r>
              <w:rPr>
                <w:sz w:val="20"/>
              </w:rPr>
              <w:t>Pengaruh</w:t>
            </w:r>
            <w:r>
              <w:rPr>
                <w:spacing w:val="-13"/>
                <w:sz w:val="20"/>
              </w:rPr>
              <w:t> </w:t>
            </w:r>
            <w:r>
              <w:rPr>
                <w:sz w:val="20"/>
              </w:rPr>
              <w:t>Variasi Lama</w:t>
            </w:r>
            <w:r>
              <w:rPr>
                <w:spacing w:val="-13"/>
                <w:sz w:val="20"/>
              </w:rPr>
              <w:t> </w:t>
            </w:r>
            <w:r>
              <w:rPr>
                <w:sz w:val="20"/>
              </w:rPr>
              <w:t>Penundaan </w:t>
            </w:r>
            <w:r>
              <w:rPr>
                <w:spacing w:val="-2"/>
                <w:sz w:val="20"/>
              </w:rPr>
              <w:t>Pemeriksaan</w:t>
            </w:r>
          </w:p>
          <w:p>
            <w:pPr>
              <w:pStyle w:val="TableParagraph"/>
              <w:ind w:left="113" w:right="152"/>
              <w:rPr>
                <w:sz w:val="20"/>
              </w:rPr>
            </w:pPr>
            <w:r>
              <w:rPr>
                <w:sz w:val="20"/>
              </w:rPr>
              <w:t>Terhadap</w:t>
            </w:r>
            <w:r>
              <w:rPr>
                <w:spacing w:val="-13"/>
                <w:sz w:val="20"/>
              </w:rPr>
              <w:t> </w:t>
            </w:r>
            <w:r>
              <w:rPr>
                <w:sz w:val="20"/>
              </w:rPr>
              <w:t>Enumerasi Bakteri Pada Urine Penderita Infeksi Saluran Kemih</w:t>
            </w:r>
          </w:p>
        </w:tc>
        <w:tc>
          <w:tcPr>
            <w:tcW w:w="2032" w:type="dxa"/>
            <w:tcBorders>
              <w:left w:val="nil"/>
              <w:right w:val="nil"/>
            </w:tcBorders>
          </w:tcPr>
          <w:p>
            <w:pPr>
              <w:pStyle w:val="TableParagraph"/>
              <w:ind w:left="160" w:right="104"/>
              <w:rPr>
                <w:sz w:val="20"/>
              </w:rPr>
            </w:pPr>
            <w:r>
              <w:rPr>
                <w:sz w:val="20"/>
              </w:rPr>
              <w:t>Penelitian ini menggunakan uji Kruskal</w:t>
            </w:r>
            <w:r>
              <w:rPr>
                <w:spacing w:val="-13"/>
                <w:sz w:val="20"/>
              </w:rPr>
              <w:t> </w:t>
            </w:r>
            <w:r>
              <w:rPr>
                <w:sz w:val="20"/>
              </w:rPr>
              <w:t>wallis</w:t>
            </w:r>
            <w:r>
              <w:rPr>
                <w:spacing w:val="-12"/>
                <w:sz w:val="20"/>
              </w:rPr>
              <w:t> </w:t>
            </w:r>
            <w:r>
              <w:rPr>
                <w:sz w:val="20"/>
              </w:rPr>
              <w:t>dan</w:t>
            </w:r>
            <w:r>
              <w:rPr>
                <w:spacing w:val="-13"/>
                <w:sz w:val="20"/>
              </w:rPr>
              <w:t> </w:t>
            </w:r>
            <w:r>
              <w:rPr>
                <w:sz w:val="20"/>
              </w:rPr>
              <w:t>uji lanjutan Mann </w:t>
            </w:r>
            <w:r>
              <w:rPr>
                <w:spacing w:val="-2"/>
                <w:sz w:val="20"/>
              </w:rPr>
              <w:t>whitney.</w:t>
            </w:r>
          </w:p>
        </w:tc>
        <w:tc>
          <w:tcPr>
            <w:tcW w:w="2317" w:type="dxa"/>
            <w:tcBorders>
              <w:left w:val="nil"/>
              <w:right w:val="nil"/>
            </w:tcBorders>
          </w:tcPr>
          <w:p>
            <w:pPr>
              <w:pStyle w:val="TableParagraph"/>
              <w:ind w:left="108" w:right="112"/>
              <w:rPr>
                <w:sz w:val="20"/>
              </w:rPr>
            </w:pPr>
            <w:r>
              <w:rPr>
                <w:sz w:val="20"/>
              </w:rPr>
              <w:t>Hasil penelitian menunjukan, terjadi peningkatan jumlah tertinggi pada penundaan ke</w:t>
            </w:r>
            <w:r>
              <w:rPr>
                <w:spacing w:val="-8"/>
                <w:sz w:val="20"/>
              </w:rPr>
              <w:t> </w:t>
            </w:r>
            <w:r>
              <w:rPr>
                <w:sz w:val="20"/>
              </w:rPr>
              <w:t>6</w:t>
            </w:r>
            <w:r>
              <w:rPr>
                <w:spacing w:val="-7"/>
                <w:sz w:val="20"/>
              </w:rPr>
              <w:t> </w:t>
            </w:r>
            <w:r>
              <w:rPr>
                <w:sz w:val="20"/>
              </w:rPr>
              <w:t>jam</w:t>
            </w:r>
            <w:r>
              <w:rPr>
                <w:spacing w:val="-9"/>
                <w:sz w:val="20"/>
              </w:rPr>
              <w:t> </w:t>
            </w:r>
            <w:r>
              <w:rPr>
                <w:sz w:val="20"/>
              </w:rPr>
              <w:t>yaitu</w:t>
            </w:r>
            <w:r>
              <w:rPr>
                <w:spacing w:val="-7"/>
                <w:sz w:val="20"/>
              </w:rPr>
              <w:t> </w:t>
            </w:r>
            <w:r>
              <w:rPr>
                <w:sz w:val="20"/>
              </w:rPr>
              <w:t>sebesar</w:t>
            </w:r>
            <w:r>
              <w:rPr>
                <w:spacing w:val="-8"/>
                <w:sz w:val="20"/>
              </w:rPr>
              <w:t> </w:t>
            </w:r>
            <w:r>
              <w:rPr>
                <w:sz w:val="20"/>
              </w:rPr>
              <w:t>1,4 X 10</w:t>
            </w:r>
            <w:r>
              <w:rPr>
                <w:sz w:val="20"/>
                <w:vertAlign w:val="superscript"/>
              </w:rPr>
              <w:t>5</w:t>
            </w:r>
            <w:r>
              <w:rPr>
                <w:sz w:val="20"/>
                <w:vertAlign w:val="baseline"/>
              </w:rPr>
              <w:t> CFU/ml pada perhitungan jumlah bakteri penundaan ke-0, 1,5, 4 dan 6 jam.</w:t>
            </w:r>
          </w:p>
        </w:tc>
        <w:tc>
          <w:tcPr>
            <w:tcW w:w="2994" w:type="dxa"/>
            <w:tcBorders>
              <w:left w:val="nil"/>
              <w:right w:val="nil"/>
            </w:tcBorders>
          </w:tcPr>
          <w:p>
            <w:pPr>
              <w:pStyle w:val="TableParagraph"/>
              <w:numPr>
                <w:ilvl w:val="0"/>
                <w:numId w:val="3"/>
              </w:numPr>
              <w:tabs>
                <w:tab w:pos="249" w:val="left" w:leader="none"/>
              </w:tabs>
              <w:spacing w:line="227" w:lineRule="exact" w:before="0" w:after="0"/>
              <w:ind w:left="249" w:right="0" w:hanging="117"/>
              <w:jc w:val="left"/>
              <w:rPr>
                <w:sz w:val="20"/>
              </w:rPr>
            </w:pPr>
            <w:r>
              <w:rPr>
                <w:sz w:val="20"/>
              </w:rPr>
              <w:t>Pada</w:t>
            </w:r>
            <w:r>
              <w:rPr>
                <w:spacing w:val="-5"/>
                <w:sz w:val="20"/>
              </w:rPr>
              <w:t> </w:t>
            </w:r>
            <w:r>
              <w:rPr>
                <w:sz w:val="20"/>
              </w:rPr>
              <w:t>penelitian</w:t>
            </w:r>
            <w:r>
              <w:rPr>
                <w:spacing w:val="-1"/>
                <w:sz w:val="20"/>
              </w:rPr>
              <w:t> </w:t>
            </w:r>
            <w:r>
              <w:rPr>
                <w:spacing w:val="-2"/>
                <w:sz w:val="20"/>
              </w:rPr>
              <w:t>terdahulu:</w:t>
            </w:r>
          </w:p>
          <w:p>
            <w:pPr>
              <w:pStyle w:val="TableParagraph"/>
              <w:ind w:left="132"/>
              <w:rPr>
                <w:sz w:val="20"/>
              </w:rPr>
            </w:pPr>
            <w:r>
              <w:rPr>
                <w:sz w:val="20"/>
              </w:rPr>
              <w:t>Menggunakan sampel urine penderita Infeksi Saluran Kemih, melakukan</w:t>
            </w:r>
            <w:r>
              <w:rPr>
                <w:spacing w:val="-10"/>
                <w:sz w:val="20"/>
              </w:rPr>
              <w:t> </w:t>
            </w:r>
            <w:r>
              <w:rPr>
                <w:sz w:val="20"/>
              </w:rPr>
              <w:t>penundaan</w:t>
            </w:r>
            <w:r>
              <w:rPr>
                <w:spacing w:val="-9"/>
                <w:sz w:val="20"/>
              </w:rPr>
              <w:t> </w:t>
            </w:r>
            <w:r>
              <w:rPr>
                <w:sz w:val="20"/>
              </w:rPr>
              <w:t>ke-0,</w:t>
            </w:r>
            <w:r>
              <w:rPr>
                <w:spacing w:val="-10"/>
                <w:sz w:val="20"/>
              </w:rPr>
              <w:t> </w:t>
            </w:r>
            <w:r>
              <w:rPr>
                <w:sz w:val="20"/>
              </w:rPr>
              <w:t>1,5,</w:t>
            </w:r>
            <w:r>
              <w:rPr>
                <w:spacing w:val="-10"/>
                <w:sz w:val="20"/>
              </w:rPr>
              <w:t> </w:t>
            </w:r>
            <w:r>
              <w:rPr>
                <w:sz w:val="20"/>
              </w:rPr>
              <w:t>4 dan 6 jam tanpa variasi suhu, menggunakan media CLED.</w:t>
            </w:r>
          </w:p>
          <w:p>
            <w:pPr>
              <w:pStyle w:val="TableParagraph"/>
              <w:numPr>
                <w:ilvl w:val="0"/>
                <w:numId w:val="3"/>
              </w:numPr>
              <w:tabs>
                <w:tab w:pos="249" w:val="left" w:leader="none"/>
              </w:tabs>
              <w:spacing w:line="230" w:lineRule="exact" w:before="0" w:after="0"/>
              <w:ind w:left="249" w:right="0" w:hanging="117"/>
              <w:jc w:val="left"/>
              <w:rPr>
                <w:sz w:val="20"/>
              </w:rPr>
            </w:pPr>
            <w:r>
              <w:rPr>
                <w:sz w:val="20"/>
              </w:rPr>
              <w:t>Pada</w:t>
            </w:r>
            <w:r>
              <w:rPr>
                <w:spacing w:val="-5"/>
                <w:sz w:val="20"/>
              </w:rPr>
              <w:t> </w:t>
            </w:r>
            <w:r>
              <w:rPr>
                <w:sz w:val="20"/>
              </w:rPr>
              <w:t>penelitian</w:t>
            </w:r>
            <w:r>
              <w:rPr>
                <w:spacing w:val="-3"/>
                <w:sz w:val="20"/>
              </w:rPr>
              <w:t> </w:t>
            </w:r>
            <w:r>
              <w:rPr>
                <w:spacing w:val="-4"/>
                <w:sz w:val="20"/>
              </w:rPr>
              <w:t>ini:</w:t>
            </w:r>
          </w:p>
          <w:p>
            <w:pPr>
              <w:pStyle w:val="TableParagraph"/>
              <w:spacing w:before="1"/>
              <w:ind w:left="132" w:right="105"/>
              <w:jc w:val="both"/>
              <w:rPr>
                <w:sz w:val="20"/>
              </w:rPr>
            </w:pPr>
            <w:r>
              <w:rPr>
                <w:sz w:val="20"/>
              </w:rPr>
              <w:t>Menggunakan sampel urine penderita diabetes melitus, diperiksa segera dan penundaan </w:t>
            </w:r>
            <w:r>
              <w:rPr>
                <w:sz w:val="20"/>
              </w:rPr>
              <w:t>1 jam suhu ruang (20-25℃) dan suhu </w:t>
            </w:r>
            <w:r>
              <w:rPr>
                <w:i/>
                <w:sz w:val="20"/>
              </w:rPr>
              <w:t>refrigerator </w:t>
            </w:r>
            <w:r>
              <w:rPr>
                <w:sz w:val="20"/>
              </w:rPr>
              <w:t>(2-8℃) menggunakan</w:t>
            </w:r>
            <w:r>
              <w:rPr>
                <w:spacing w:val="28"/>
                <w:sz w:val="20"/>
              </w:rPr>
              <w:t>  </w:t>
            </w:r>
            <w:r>
              <w:rPr>
                <w:sz w:val="20"/>
              </w:rPr>
              <w:t>media</w:t>
            </w:r>
            <w:r>
              <w:rPr>
                <w:spacing w:val="29"/>
                <w:sz w:val="20"/>
              </w:rPr>
              <w:t>  </w:t>
            </w:r>
            <w:r>
              <w:rPr>
                <w:i/>
                <w:sz w:val="20"/>
              </w:rPr>
              <w:t>BAP</w:t>
            </w:r>
            <w:r>
              <w:rPr>
                <w:i/>
                <w:spacing w:val="28"/>
                <w:sz w:val="20"/>
              </w:rPr>
              <w:t>  </w:t>
            </w:r>
            <w:r>
              <w:rPr>
                <w:spacing w:val="-5"/>
                <w:sz w:val="20"/>
              </w:rPr>
              <w:t>dan</w:t>
            </w:r>
          </w:p>
          <w:p>
            <w:pPr>
              <w:pStyle w:val="TableParagraph"/>
              <w:spacing w:line="210" w:lineRule="exact"/>
              <w:ind w:left="132"/>
              <w:rPr>
                <w:i/>
                <w:sz w:val="20"/>
              </w:rPr>
            </w:pPr>
            <w:r>
              <w:rPr>
                <w:i/>
                <w:spacing w:val="-2"/>
                <w:sz w:val="20"/>
              </w:rPr>
              <w:t>MacConkey.</w:t>
            </w:r>
          </w:p>
        </w:tc>
        <w:tc>
          <w:tcPr>
            <w:tcW w:w="2155" w:type="dxa"/>
            <w:tcBorders>
              <w:left w:val="nil"/>
              <w:right w:val="nil"/>
            </w:tcBorders>
          </w:tcPr>
          <w:p>
            <w:pPr>
              <w:pStyle w:val="TableParagraph"/>
              <w:ind w:left="107" w:right="202"/>
              <w:rPr>
                <w:sz w:val="20"/>
              </w:rPr>
            </w:pPr>
            <w:r>
              <w:rPr>
                <w:spacing w:val="-2"/>
                <w:sz w:val="20"/>
              </w:rPr>
              <w:t>Sama-sama </w:t>
            </w:r>
            <w:r>
              <w:rPr>
                <w:sz w:val="20"/>
              </w:rPr>
              <w:t>menganalisis</w:t>
            </w:r>
            <w:r>
              <w:rPr>
                <w:spacing w:val="-13"/>
                <w:sz w:val="20"/>
              </w:rPr>
              <w:t> </w:t>
            </w:r>
            <w:r>
              <w:rPr>
                <w:sz w:val="20"/>
              </w:rPr>
              <w:t>pengaruh waktu penundaan</w:t>
            </w:r>
          </w:p>
          <w:p>
            <w:pPr>
              <w:pStyle w:val="TableParagraph"/>
              <w:ind w:left="107" w:right="202"/>
              <w:rPr>
                <w:sz w:val="20"/>
              </w:rPr>
            </w:pPr>
            <w:r>
              <w:rPr>
                <w:sz w:val="20"/>
              </w:rPr>
              <w:t>pemeriksaan sampel urine</w:t>
            </w:r>
            <w:r>
              <w:rPr>
                <w:spacing w:val="-13"/>
                <w:sz w:val="20"/>
              </w:rPr>
              <w:t> </w:t>
            </w:r>
            <w:r>
              <w:rPr>
                <w:sz w:val="20"/>
              </w:rPr>
              <w:t>terhadap</w:t>
            </w:r>
            <w:r>
              <w:rPr>
                <w:spacing w:val="-12"/>
                <w:sz w:val="20"/>
              </w:rPr>
              <w:t> </w:t>
            </w:r>
            <w:r>
              <w:rPr>
                <w:sz w:val="20"/>
              </w:rPr>
              <w:t>jumlah </w:t>
            </w:r>
            <w:r>
              <w:rPr>
                <w:spacing w:val="-2"/>
                <w:sz w:val="20"/>
              </w:rPr>
              <w:t>bakteri.</w:t>
            </w:r>
          </w:p>
        </w:tc>
      </w:tr>
      <w:tr>
        <w:trPr>
          <w:trHeight w:val="3218" w:hRule="atLeast"/>
        </w:trPr>
        <w:tc>
          <w:tcPr>
            <w:tcW w:w="1442" w:type="dxa"/>
            <w:tcBorders>
              <w:left w:val="nil"/>
              <w:right w:val="nil"/>
            </w:tcBorders>
          </w:tcPr>
          <w:p>
            <w:pPr>
              <w:pStyle w:val="TableParagraph"/>
              <w:ind w:left="115" w:right="292"/>
              <w:rPr>
                <w:sz w:val="20"/>
              </w:rPr>
            </w:pPr>
            <w:r>
              <w:rPr>
                <w:sz w:val="20"/>
              </w:rPr>
              <w:t>Novayanti</w:t>
            </w:r>
            <w:r>
              <w:rPr>
                <w:spacing w:val="-13"/>
                <w:sz w:val="20"/>
              </w:rPr>
              <w:t> </w:t>
            </w:r>
            <w:r>
              <w:rPr>
                <w:i/>
                <w:sz w:val="20"/>
              </w:rPr>
              <w:t>et al</w:t>
            </w:r>
            <w:r>
              <w:rPr>
                <w:sz w:val="20"/>
              </w:rPr>
              <w:t>., (2020)</w:t>
            </w:r>
          </w:p>
        </w:tc>
        <w:tc>
          <w:tcPr>
            <w:tcW w:w="1933" w:type="dxa"/>
            <w:tcBorders>
              <w:left w:val="nil"/>
              <w:right w:val="nil"/>
            </w:tcBorders>
          </w:tcPr>
          <w:p>
            <w:pPr>
              <w:pStyle w:val="TableParagraph"/>
              <w:ind w:left="113" w:right="219"/>
              <w:rPr>
                <w:sz w:val="20"/>
              </w:rPr>
            </w:pPr>
            <w:r>
              <w:rPr>
                <w:sz w:val="20"/>
              </w:rPr>
              <w:t>Perbedaan Jenis Kuman</w:t>
            </w:r>
            <w:r>
              <w:rPr>
                <w:spacing w:val="-13"/>
                <w:sz w:val="20"/>
              </w:rPr>
              <w:t> </w:t>
            </w:r>
            <w:r>
              <w:rPr>
                <w:sz w:val="20"/>
              </w:rPr>
              <w:t>Pada</w:t>
            </w:r>
            <w:r>
              <w:rPr>
                <w:spacing w:val="-12"/>
                <w:sz w:val="20"/>
              </w:rPr>
              <w:t> </w:t>
            </w:r>
            <w:r>
              <w:rPr>
                <w:sz w:val="20"/>
              </w:rPr>
              <w:t>Pasien Diabetes Mellitus Tipe-2 Dengan Infeksi Saluran</w:t>
            </w:r>
          </w:p>
          <w:p>
            <w:pPr>
              <w:pStyle w:val="TableParagraph"/>
              <w:ind w:left="113" w:right="885"/>
              <w:rPr>
                <w:sz w:val="20"/>
              </w:rPr>
            </w:pPr>
            <w:r>
              <w:rPr>
                <w:sz w:val="20"/>
              </w:rPr>
              <w:t>Kemih</w:t>
            </w:r>
            <w:r>
              <w:rPr>
                <w:spacing w:val="-13"/>
                <w:sz w:val="20"/>
              </w:rPr>
              <w:t> </w:t>
            </w:r>
            <w:r>
              <w:rPr>
                <w:sz w:val="20"/>
              </w:rPr>
              <w:t>Dan </w:t>
            </w:r>
            <w:r>
              <w:rPr>
                <w:spacing w:val="-2"/>
                <w:sz w:val="20"/>
              </w:rPr>
              <w:t>Bakteriuria</w:t>
            </w:r>
          </w:p>
          <w:p>
            <w:pPr>
              <w:pStyle w:val="TableParagraph"/>
              <w:ind w:left="113" w:right="518"/>
              <w:rPr>
                <w:sz w:val="20"/>
              </w:rPr>
            </w:pPr>
            <w:r>
              <w:rPr>
                <w:sz w:val="20"/>
              </w:rPr>
              <w:t>Asimtomatik</w:t>
            </w:r>
            <w:r>
              <w:rPr>
                <w:spacing w:val="-13"/>
                <w:sz w:val="20"/>
              </w:rPr>
              <w:t> </w:t>
            </w:r>
            <w:r>
              <w:rPr>
                <w:sz w:val="20"/>
              </w:rPr>
              <w:t>Di RSUP</w:t>
            </w:r>
            <w:r>
              <w:rPr>
                <w:spacing w:val="-13"/>
                <w:sz w:val="20"/>
              </w:rPr>
              <w:t> </w:t>
            </w:r>
            <w:r>
              <w:rPr>
                <w:sz w:val="20"/>
              </w:rPr>
              <w:t>H.</w:t>
            </w:r>
            <w:r>
              <w:rPr>
                <w:spacing w:val="-12"/>
                <w:sz w:val="20"/>
              </w:rPr>
              <w:t> </w:t>
            </w:r>
            <w:r>
              <w:rPr>
                <w:sz w:val="20"/>
              </w:rPr>
              <w:t>Adam Malik, Medan, </w:t>
            </w:r>
            <w:r>
              <w:rPr>
                <w:spacing w:val="-2"/>
                <w:sz w:val="20"/>
              </w:rPr>
              <w:t>Indonesia</w:t>
            </w:r>
          </w:p>
        </w:tc>
        <w:tc>
          <w:tcPr>
            <w:tcW w:w="2032" w:type="dxa"/>
            <w:tcBorders>
              <w:left w:val="nil"/>
              <w:right w:val="nil"/>
            </w:tcBorders>
          </w:tcPr>
          <w:p>
            <w:pPr>
              <w:pStyle w:val="TableParagraph"/>
              <w:ind w:left="160" w:right="104"/>
              <w:rPr>
                <w:sz w:val="20"/>
              </w:rPr>
            </w:pPr>
            <w:r>
              <w:rPr>
                <w:sz w:val="20"/>
              </w:rPr>
              <w:t>Penelitian ini menggunakan</w:t>
            </w:r>
            <w:r>
              <w:rPr>
                <w:spacing w:val="-13"/>
                <w:sz w:val="20"/>
              </w:rPr>
              <w:t> </w:t>
            </w:r>
            <w:r>
              <w:rPr>
                <w:sz w:val="20"/>
              </w:rPr>
              <w:t>metode potong lintang</w:t>
            </w:r>
          </w:p>
          <w:p>
            <w:pPr>
              <w:pStyle w:val="TableParagraph"/>
              <w:ind w:left="160" w:right="104"/>
              <w:rPr>
                <w:sz w:val="20"/>
              </w:rPr>
            </w:pPr>
            <w:r>
              <w:rPr>
                <w:spacing w:val="-2"/>
                <w:sz w:val="20"/>
              </w:rPr>
              <w:t>(</w:t>
            </w:r>
            <w:r>
              <w:rPr>
                <w:i/>
                <w:spacing w:val="-2"/>
                <w:sz w:val="20"/>
              </w:rPr>
              <w:t>cross-sectional</w:t>
            </w:r>
            <w:r>
              <w:rPr>
                <w:spacing w:val="-2"/>
                <w:sz w:val="20"/>
              </w:rPr>
              <w:t>). </w:t>
            </w:r>
            <w:r>
              <w:rPr>
                <w:sz w:val="20"/>
              </w:rPr>
              <w:t>Jumlah sampel sebanyak</w:t>
            </w:r>
            <w:r>
              <w:rPr>
                <w:spacing w:val="-13"/>
                <w:sz w:val="20"/>
              </w:rPr>
              <w:t> </w:t>
            </w:r>
            <w:r>
              <w:rPr>
                <w:sz w:val="20"/>
              </w:rPr>
              <w:t>36</w:t>
            </w:r>
            <w:r>
              <w:rPr>
                <w:spacing w:val="-12"/>
                <w:sz w:val="20"/>
              </w:rPr>
              <w:t> </w:t>
            </w:r>
            <w:r>
              <w:rPr>
                <w:sz w:val="20"/>
              </w:rPr>
              <w:t>sampel.</w:t>
            </w:r>
          </w:p>
        </w:tc>
        <w:tc>
          <w:tcPr>
            <w:tcW w:w="2317" w:type="dxa"/>
            <w:tcBorders>
              <w:left w:val="nil"/>
              <w:right w:val="nil"/>
            </w:tcBorders>
          </w:tcPr>
          <w:p>
            <w:pPr>
              <w:pStyle w:val="TableParagraph"/>
              <w:ind w:left="108" w:right="161"/>
              <w:rPr>
                <w:i/>
                <w:sz w:val="20"/>
              </w:rPr>
            </w:pPr>
            <w:r>
              <w:rPr>
                <w:sz w:val="20"/>
              </w:rPr>
              <w:t>Hasil penelitian menunjukan, tidak ada perbedaan jenis bakteri antara sampel urine pasien Diabetes Mellitus Tipe-2 dengan Infeksi Saluran Kemih Dan Bakteriuria</w:t>
            </w:r>
            <w:r>
              <w:rPr>
                <w:spacing w:val="-13"/>
                <w:sz w:val="20"/>
              </w:rPr>
              <w:t> </w:t>
            </w:r>
            <w:r>
              <w:rPr>
                <w:sz w:val="20"/>
              </w:rPr>
              <w:t>Asimtomatik, penyebab</w:t>
            </w:r>
            <w:r>
              <w:rPr>
                <w:spacing w:val="-13"/>
                <w:sz w:val="20"/>
              </w:rPr>
              <w:t> </w:t>
            </w:r>
            <w:r>
              <w:rPr>
                <w:sz w:val="20"/>
              </w:rPr>
              <w:t>Infeksi</w:t>
            </w:r>
            <w:r>
              <w:rPr>
                <w:spacing w:val="-12"/>
                <w:sz w:val="20"/>
              </w:rPr>
              <w:t> </w:t>
            </w:r>
            <w:r>
              <w:rPr>
                <w:sz w:val="20"/>
              </w:rPr>
              <w:t>Saluran Kemih pada pasien Diabetes Mellitus Tipe-2 terbanyak adalah </w:t>
            </w:r>
            <w:r>
              <w:rPr>
                <w:i/>
                <w:sz w:val="20"/>
              </w:rPr>
              <w:t>Escherichia coli.</w:t>
            </w:r>
          </w:p>
        </w:tc>
        <w:tc>
          <w:tcPr>
            <w:tcW w:w="2994" w:type="dxa"/>
            <w:tcBorders>
              <w:left w:val="nil"/>
              <w:right w:val="nil"/>
            </w:tcBorders>
          </w:tcPr>
          <w:p>
            <w:pPr>
              <w:pStyle w:val="TableParagraph"/>
              <w:numPr>
                <w:ilvl w:val="0"/>
                <w:numId w:val="4"/>
              </w:numPr>
              <w:tabs>
                <w:tab w:pos="249" w:val="left" w:leader="none"/>
              </w:tabs>
              <w:spacing w:line="228" w:lineRule="exact" w:before="0" w:after="0"/>
              <w:ind w:left="249" w:right="0" w:hanging="117"/>
              <w:jc w:val="left"/>
              <w:rPr>
                <w:sz w:val="20"/>
              </w:rPr>
            </w:pPr>
            <w:r>
              <w:rPr>
                <w:sz w:val="20"/>
              </w:rPr>
              <w:t>Pada</w:t>
            </w:r>
            <w:r>
              <w:rPr>
                <w:spacing w:val="-5"/>
                <w:sz w:val="20"/>
              </w:rPr>
              <w:t> </w:t>
            </w:r>
            <w:r>
              <w:rPr>
                <w:sz w:val="20"/>
              </w:rPr>
              <w:t>penelitian</w:t>
            </w:r>
            <w:r>
              <w:rPr>
                <w:spacing w:val="-3"/>
                <w:sz w:val="20"/>
              </w:rPr>
              <w:t> </w:t>
            </w:r>
            <w:r>
              <w:rPr>
                <w:spacing w:val="-2"/>
                <w:sz w:val="20"/>
              </w:rPr>
              <w:t>terdahulu:</w:t>
            </w:r>
          </w:p>
          <w:p>
            <w:pPr>
              <w:pStyle w:val="TableParagraph"/>
              <w:ind w:left="132" w:right="146"/>
              <w:rPr>
                <w:sz w:val="20"/>
              </w:rPr>
            </w:pPr>
            <w:r>
              <w:rPr>
                <w:sz w:val="20"/>
              </w:rPr>
              <w:t>Menggunakan sampel urine pasien Diabetes Mellitus Tipe-2 dengan Infeksi Saluran Kemih Dan Bakteriuria Asimtomatik, menggunakan</w:t>
            </w:r>
            <w:r>
              <w:rPr>
                <w:spacing w:val="-13"/>
                <w:sz w:val="20"/>
              </w:rPr>
              <w:t> </w:t>
            </w:r>
            <w:r>
              <w:rPr>
                <w:sz w:val="20"/>
              </w:rPr>
              <w:t>media</w:t>
            </w:r>
            <w:r>
              <w:rPr>
                <w:spacing w:val="-12"/>
                <w:sz w:val="20"/>
              </w:rPr>
              <w:t> </w:t>
            </w:r>
            <w:r>
              <w:rPr>
                <w:sz w:val="20"/>
              </w:rPr>
              <w:t>CLED</w:t>
            </w:r>
            <w:r>
              <w:rPr>
                <w:spacing w:val="-13"/>
                <w:sz w:val="20"/>
              </w:rPr>
              <w:t> </w:t>
            </w:r>
            <w:r>
              <w:rPr>
                <w:sz w:val="20"/>
              </w:rPr>
              <w:t>tanpa melakukan variasi waktu penundaan dan suhu</w:t>
            </w:r>
          </w:p>
          <w:p>
            <w:pPr>
              <w:pStyle w:val="TableParagraph"/>
              <w:spacing w:before="1"/>
              <w:ind w:left="132"/>
              <w:rPr>
                <w:sz w:val="20"/>
              </w:rPr>
            </w:pPr>
            <w:r>
              <w:rPr>
                <w:spacing w:val="-2"/>
                <w:sz w:val="20"/>
              </w:rPr>
              <w:t>penyimpanan.</w:t>
            </w:r>
          </w:p>
          <w:p>
            <w:pPr>
              <w:pStyle w:val="TableParagraph"/>
              <w:numPr>
                <w:ilvl w:val="0"/>
                <w:numId w:val="4"/>
              </w:numPr>
              <w:tabs>
                <w:tab w:pos="249" w:val="left" w:leader="none"/>
              </w:tabs>
              <w:spacing w:line="240" w:lineRule="auto" w:before="1" w:after="0"/>
              <w:ind w:left="249" w:right="0" w:hanging="117"/>
              <w:jc w:val="left"/>
              <w:rPr>
                <w:sz w:val="20"/>
              </w:rPr>
            </w:pPr>
            <w:r>
              <w:rPr>
                <w:sz w:val="20"/>
              </w:rPr>
              <w:t>Pada</w:t>
            </w:r>
            <w:r>
              <w:rPr>
                <w:spacing w:val="-5"/>
                <w:sz w:val="20"/>
              </w:rPr>
              <w:t> </w:t>
            </w:r>
            <w:r>
              <w:rPr>
                <w:sz w:val="20"/>
              </w:rPr>
              <w:t>penelitian</w:t>
            </w:r>
            <w:r>
              <w:rPr>
                <w:spacing w:val="-3"/>
                <w:sz w:val="20"/>
              </w:rPr>
              <w:t> </w:t>
            </w:r>
            <w:r>
              <w:rPr>
                <w:spacing w:val="-4"/>
                <w:sz w:val="20"/>
              </w:rPr>
              <w:t>ini:</w:t>
            </w:r>
          </w:p>
          <w:p>
            <w:pPr>
              <w:pStyle w:val="TableParagraph"/>
              <w:ind w:left="132"/>
              <w:rPr>
                <w:sz w:val="20"/>
              </w:rPr>
            </w:pPr>
            <w:r>
              <w:rPr>
                <w:sz w:val="20"/>
              </w:rPr>
              <w:t>Menggunakan sampel urine penderita diabetes melitus,</w:t>
            </w:r>
          </w:p>
          <w:p>
            <w:pPr>
              <w:pStyle w:val="TableParagraph"/>
              <w:spacing w:line="230" w:lineRule="exact"/>
              <w:ind w:left="132"/>
              <w:rPr>
                <w:sz w:val="20"/>
              </w:rPr>
            </w:pPr>
            <w:r>
              <w:rPr>
                <w:sz w:val="20"/>
              </w:rPr>
              <w:t>diperiksa</w:t>
            </w:r>
            <w:r>
              <w:rPr>
                <w:spacing w:val="-11"/>
                <w:sz w:val="20"/>
              </w:rPr>
              <w:t> </w:t>
            </w:r>
            <w:r>
              <w:rPr>
                <w:sz w:val="20"/>
              </w:rPr>
              <w:t>segera</w:t>
            </w:r>
            <w:r>
              <w:rPr>
                <w:spacing w:val="-11"/>
                <w:sz w:val="20"/>
              </w:rPr>
              <w:t> </w:t>
            </w:r>
            <w:r>
              <w:rPr>
                <w:sz w:val="20"/>
              </w:rPr>
              <w:t>dan</w:t>
            </w:r>
            <w:r>
              <w:rPr>
                <w:spacing w:val="-10"/>
                <w:sz w:val="20"/>
              </w:rPr>
              <w:t> </w:t>
            </w:r>
            <w:r>
              <w:rPr>
                <w:sz w:val="20"/>
              </w:rPr>
              <w:t>penundaan</w:t>
            </w:r>
            <w:r>
              <w:rPr>
                <w:spacing w:val="-10"/>
                <w:sz w:val="20"/>
              </w:rPr>
              <w:t> </w:t>
            </w:r>
            <w:r>
              <w:rPr>
                <w:sz w:val="20"/>
              </w:rPr>
              <w:t>1 jam suhu ruang (20-25℃) dan</w:t>
            </w:r>
          </w:p>
        </w:tc>
        <w:tc>
          <w:tcPr>
            <w:tcW w:w="2155" w:type="dxa"/>
            <w:tcBorders>
              <w:left w:val="nil"/>
              <w:right w:val="nil"/>
            </w:tcBorders>
          </w:tcPr>
          <w:p>
            <w:pPr>
              <w:pStyle w:val="TableParagraph"/>
              <w:ind w:left="107" w:right="313"/>
              <w:rPr>
                <w:sz w:val="20"/>
              </w:rPr>
            </w:pPr>
            <w:r>
              <w:rPr>
                <w:spacing w:val="-2"/>
                <w:sz w:val="20"/>
              </w:rPr>
              <w:t>Sama-sama </w:t>
            </w:r>
            <w:r>
              <w:rPr>
                <w:sz w:val="20"/>
              </w:rPr>
              <w:t>menganalisis jumlah bakteri</w:t>
            </w:r>
            <w:r>
              <w:rPr>
                <w:spacing w:val="-13"/>
                <w:sz w:val="20"/>
              </w:rPr>
              <w:t> </w:t>
            </w:r>
            <w:r>
              <w:rPr>
                <w:sz w:val="20"/>
              </w:rPr>
              <w:t>menggunakan sampel urine.</w:t>
            </w:r>
          </w:p>
        </w:tc>
      </w:tr>
    </w:tbl>
    <w:p>
      <w:pPr>
        <w:pStyle w:val="TableParagraph"/>
        <w:spacing w:after="0"/>
        <w:rPr>
          <w:sz w:val="20"/>
        </w:rPr>
        <w:sectPr>
          <w:headerReference w:type="default" r:id="rId6"/>
          <w:pgSz w:w="16840" w:h="11910" w:orient="landscape"/>
          <w:pgMar w:header="729" w:footer="0" w:top="1400" w:bottom="280" w:left="2125" w:right="1700"/>
        </w:sectPr>
      </w:pPr>
    </w:p>
    <w:p>
      <w:pPr>
        <w:pStyle w:val="BodyText"/>
        <w:rPr>
          <w:b/>
          <w:sz w:val="20"/>
        </w:rPr>
      </w:pPr>
    </w:p>
    <w:p>
      <w:pPr>
        <w:pStyle w:val="BodyText"/>
        <w:rPr>
          <w:b/>
          <w:sz w:val="20"/>
        </w:rPr>
      </w:pPr>
    </w:p>
    <w:p>
      <w:pPr>
        <w:pStyle w:val="BodyText"/>
        <w:spacing w:before="164"/>
        <w:rPr>
          <w:b/>
          <w:sz w:val="20"/>
        </w:rPr>
      </w:pPr>
    </w:p>
    <w:tbl>
      <w:tblPr>
        <w:tblW w:w="0" w:type="auto"/>
        <w:jc w:val="left"/>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49"/>
        <w:gridCol w:w="1926"/>
        <w:gridCol w:w="2039"/>
        <w:gridCol w:w="2338"/>
        <w:gridCol w:w="2971"/>
        <w:gridCol w:w="2158"/>
      </w:tblGrid>
      <w:tr>
        <w:trPr>
          <w:trHeight w:val="460" w:hRule="atLeast"/>
        </w:trPr>
        <w:tc>
          <w:tcPr>
            <w:tcW w:w="1449" w:type="dxa"/>
            <w:tcBorders>
              <w:top w:val="single" w:sz="4" w:space="0" w:color="000000"/>
              <w:bottom w:val="single" w:sz="4" w:space="0" w:color="000000"/>
            </w:tcBorders>
          </w:tcPr>
          <w:p>
            <w:pPr>
              <w:pStyle w:val="TableParagraph"/>
              <w:ind w:left="131"/>
              <w:rPr>
                <w:b/>
                <w:sz w:val="20"/>
              </w:rPr>
            </w:pPr>
            <w:r>
              <w:rPr>
                <w:b/>
                <w:sz w:val="20"/>
              </w:rPr>
              <w:t>Nama</w:t>
            </w:r>
            <w:r>
              <w:rPr>
                <w:b/>
                <w:spacing w:val="-5"/>
                <w:sz w:val="20"/>
              </w:rPr>
              <w:t> </w:t>
            </w:r>
            <w:r>
              <w:rPr>
                <w:b/>
                <w:spacing w:val="-2"/>
                <w:sz w:val="20"/>
              </w:rPr>
              <w:t>Peneliti</w:t>
            </w:r>
          </w:p>
        </w:tc>
        <w:tc>
          <w:tcPr>
            <w:tcW w:w="1926" w:type="dxa"/>
            <w:tcBorders>
              <w:top w:val="single" w:sz="4" w:space="0" w:color="000000"/>
              <w:bottom w:val="single" w:sz="4" w:space="0" w:color="000000"/>
            </w:tcBorders>
          </w:tcPr>
          <w:p>
            <w:pPr>
              <w:pStyle w:val="TableParagraph"/>
              <w:ind w:left="298"/>
              <w:rPr>
                <w:b/>
                <w:sz w:val="20"/>
              </w:rPr>
            </w:pPr>
            <w:r>
              <w:rPr>
                <w:b/>
                <w:sz w:val="20"/>
              </w:rPr>
              <w:t>Judul</w:t>
            </w:r>
            <w:r>
              <w:rPr>
                <w:b/>
                <w:spacing w:val="-7"/>
                <w:sz w:val="20"/>
              </w:rPr>
              <w:t> </w:t>
            </w:r>
            <w:r>
              <w:rPr>
                <w:b/>
                <w:spacing w:val="-2"/>
                <w:sz w:val="20"/>
              </w:rPr>
              <w:t>Penelitian</w:t>
            </w:r>
          </w:p>
        </w:tc>
        <w:tc>
          <w:tcPr>
            <w:tcW w:w="2039" w:type="dxa"/>
            <w:tcBorders>
              <w:top w:val="single" w:sz="4" w:space="0" w:color="000000"/>
              <w:bottom w:val="single" w:sz="4" w:space="0" w:color="000000"/>
            </w:tcBorders>
          </w:tcPr>
          <w:p>
            <w:pPr>
              <w:pStyle w:val="TableParagraph"/>
              <w:spacing w:line="230" w:lineRule="atLeast"/>
              <w:ind w:left="621" w:hanging="56"/>
              <w:rPr>
                <w:b/>
                <w:sz w:val="20"/>
              </w:rPr>
            </w:pPr>
            <w:r>
              <w:rPr>
                <w:b/>
                <w:spacing w:val="-2"/>
                <w:sz w:val="20"/>
              </w:rPr>
              <w:t>Metodologi Penelitian</w:t>
            </w:r>
          </w:p>
        </w:tc>
        <w:tc>
          <w:tcPr>
            <w:tcW w:w="2338" w:type="dxa"/>
            <w:tcBorders>
              <w:top w:val="single" w:sz="4" w:space="0" w:color="000000"/>
              <w:bottom w:val="single" w:sz="4" w:space="0" w:color="000000"/>
            </w:tcBorders>
          </w:tcPr>
          <w:p>
            <w:pPr>
              <w:pStyle w:val="TableParagraph"/>
              <w:ind w:left="495"/>
              <w:rPr>
                <w:b/>
                <w:sz w:val="20"/>
              </w:rPr>
            </w:pPr>
            <w:r>
              <w:rPr>
                <w:b/>
                <w:sz w:val="20"/>
              </w:rPr>
              <w:t>Hasil</w:t>
            </w:r>
            <w:r>
              <w:rPr>
                <w:b/>
                <w:spacing w:val="-6"/>
                <w:sz w:val="20"/>
              </w:rPr>
              <w:t> </w:t>
            </w:r>
            <w:r>
              <w:rPr>
                <w:b/>
                <w:spacing w:val="-2"/>
                <w:sz w:val="20"/>
              </w:rPr>
              <w:t>Penelitian</w:t>
            </w:r>
          </w:p>
        </w:tc>
        <w:tc>
          <w:tcPr>
            <w:tcW w:w="2971" w:type="dxa"/>
            <w:tcBorders>
              <w:top w:val="single" w:sz="4" w:space="0" w:color="000000"/>
              <w:bottom w:val="single" w:sz="4" w:space="0" w:color="000000"/>
            </w:tcBorders>
          </w:tcPr>
          <w:p>
            <w:pPr>
              <w:pStyle w:val="TableParagraph"/>
              <w:ind w:left="1"/>
              <w:jc w:val="center"/>
              <w:rPr>
                <w:b/>
                <w:sz w:val="20"/>
              </w:rPr>
            </w:pPr>
            <w:r>
              <w:rPr>
                <w:b/>
                <w:spacing w:val="-2"/>
                <w:sz w:val="20"/>
              </w:rPr>
              <w:t>Perbedaan</w:t>
            </w:r>
          </w:p>
        </w:tc>
        <w:tc>
          <w:tcPr>
            <w:tcW w:w="2158" w:type="dxa"/>
            <w:tcBorders>
              <w:top w:val="single" w:sz="4" w:space="0" w:color="000000"/>
              <w:bottom w:val="single" w:sz="4" w:space="0" w:color="000000"/>
            </w:tcBorders>
          </w:tcPr>
          <w:p>
            <w:pPr>
              <w:pStyle w:val="TableParagraph"/>
              <w:ind w:left="599"/>
              <w:rPr>
                <w:b/>
                <w:sz w:val="20"/>
              </w:rPr>
            </w:pPr>
            <w:r>
              <w:rPr>
                <w:b/>
                <w:spacing w:val="-2"/>
                <w:sz w:val="20"/>
              </w:rPr>
              <w:t>Persamaan</w:t>
            </w:r>
          </w:p>
        </w:tc>
      </w:tr>
      <w:tr>
        <w:trPr>
          <w:trHeight w:val="688" w:hRule="atLeast"/>
        </w:trPr>
        <w:tc>
          <w:tcPr>
            <w:tcW w:w="1449" w:type="dxa"/>
            <w:tcBorders>
              <w:top w:val="single" w:sz="4" w:space="0" w:color="000000"/>
              <w:bottom w:val="single" w:sz="4" w:space="0" w:color="000000"/>
            </w:tcBorders>
          </w:tcPr>
          <w:p>
            <w:pPr>
              <w:pStyle w:val="TableParagraph"/>
              <w:rPr>
                <w:sz w:val="18"/>
              </w:rPr>
            </w:pPr>
          </w:p>
        </w:tc>
        <w:tc>
          <w:tcPr>
            <w:tcW w:w="1926" w:type="dxa"/>
            <w:tcBorders>
              <w:top w:val="single" w:sz="4" w:space="0" w:color="000000"/>
              <w:bottom w:val="single" w:sz="4" w:space="0" w:color="000000"/>
            </w:tcBorders>
          </w:tcPr>
          <w:p>
            <w:pPr>
              <w:pStyle w:val="TableParagraph"/>
              <w:rPr>
                <w:sz w:val="18"/>
              </w:rPr>
            </w:pPr>
          </w:p>
        </w:tc>
        <w:tc>
          <w:tcPr>
            <w:tcW w:w="2039" w:type="dxa"/>
            <w:tcBorders>
              <w:top w:val="single" w:sz="4" w:space="0" w:color="000000"/>
              <w:bottom w:val="single" w:sz="4" w:space="0" w:color="000000"/>
            </w:tcBorders>
          </w:tcPr>
          <w:p>
            <w:pPr>
              <w:pStyle w:val="TableParagraph"/>
              <w:rPr>
                <w:sz w:val="18"/>
              </w:rPr>
            </w:pPr>
          </w:p>
        </w:tc>
        <w:tc>
          <w:tcPr>
            <w:tcW w:w="2338" w:type="dxa"/>
            <w:tcBorders>
              <w:top w:val="single" w:sz="4" w:space="0" w:color="000000"/>
              <w:bottom w:val="single" w:sz="4" w:space="0" w:color="000000"/>
            </w:tcBorders>
          </w:tcPr>
          <w:p>
            <w:pPr>
              <w:pStyle w:val="TableParagraph"/>
              <w:rPr>
                <w:sz w:val="18"/>
              </w:rPr>
            </w:pPr>
          </w:p>
        </w:tc>
        <w:tc>
          <w:tcPr>
            <w:tcW w:w="2971" w:type="dxa"/>
            <w:tcBorders>
              <w:top w:val="single" w:sz="4" w:space="0" w:color="000000"/>
              <w:bottom w:val="single" w:sz="4" w:space="0" w:color="000000"/>
            </w:tcBorders>
          </w:tcPr>
          <w:p>
            <w:pPr>
              <w:pStyle w:val="TableParagraph"/>
              <w:ind w:left="111"/>
              <w:rPr>
                <w:sz w:val="20"/>
              </w:rPr>
            </w:pPr>
            <w:r>
              <w:rPr>
                <w:sz w:val="20"/>
              </w:rPr>
              <w:t>suhu</w:t>
            </w:r>
            <w:r>
              <w:rPr>
                <w:spacing w:val="-7"/>
                <w:sz w:val="20"/>
              </w:rPr>
              <w:t> </w:t>
            </w:r>
            <w:r>
              <w:rPr>
                <w:i/>
                <w:sz w:val="20"/>
              </w:rPr>
              <w:t>refrigerator</w:t>
            </w:r>
            <w:r>
              <w:rPr>
                <w:i/>
                <w:spacing w:val="-7"/>
                <w:sz w:val="20"/>
              </w:rPr>
              <w:t> </w:t>
            </w:r>
            <w:r>
              <w:rPr>
                <w:sz w:val="20"/>
              </w:rPr>
              <w:t>(2-</w:t>
            </w:r>
            <w:r>
              <w:rPr>
                <w:spacing w:val="-5"/>
                <w:sz w:val="20"/>
              </w:rPr>
              <w:t>8℃)</w:t>
            </w:r>
          </w:p>
          <w:p>
            <w:pPr>
              <w:pStyle w:val="TableParagraph"/>
              <w:spacing w:line="228" w:lineRule="exact"/>
              <w:ind w:left="111"/>
              <w:rPr>
                <w:sz w:val="20"/>
              </w:rPr>
            </w:pPr>
            <w:r>
              <w:rPr>
                <w:sz w:val="20"/>
              </w:rPr>
              <w:t>menggunakan</w:t>
            </w:r>
            <w:r>
              <w:rPr>
                <w:spacing w:val="-13"/>
                <w:sz w:val="20"/>
              </w:rPr>
              <w:t> </w:t>
            </w:r>
            <w:r>
              <w:rPr>
                <w:sz w:val="20"/>
              </w:rPr>
              <w:t>media</w:t>
            </w:r>
            <w:r>
              <w:rPr>
                <w:spacing w:val="-10"/>
                <w:sz w:val="20"/>
              </w:rPr>
              <w:t> </w:t>
            </w:r>
            <w:r>
              <w:rPr>
                <w:i/>
                <w:sz w:val="20"/>
              </w:rPr>
              <w:t>BAP</w:t>
            </w:r>
            <w:r>
              <w:rPr>
                <w:i/>
                <w:spacing w:val="-13"/>
                <w:sz w:val="20"/>
              </w:rPr>
              <w:t> </w:t>
            </w:r>
            <w:r>
              <w:rPr>
                <w:sz w:val="20"/>
              </w:rPr>
              <w:t>dan </w:t>
            </w:r>
            <w:r>
              <w:rPr>
                <w:i/>
                <w:spacing w:val="-2"/>
                <w:sz w:val="20"/>
              </w:rPr>
              <w:t>MacConkey</w:t>
            </w:r>
            <w:r>
              <w:rPr>
                <w:spacing w:val="-2"/>
                <w:sz w:val="20"/>
              </w:rPr>
              <w:t>.</w:t>
            </w:r>
          </w:p>
        </w:tc>
        <w:tc>
          <w:tcPr>
            <w:tcW w:w="2158" w:type="dxa"/>
            <w:tcBorders>
              <w:top w:val="single" w:sz="4" w:space="0" w:color="000000"/>
              <w:bottom w:val="single" w:sz="4" w:space="0" w:color="000000"/>
            </w:tcBorders>
          </w:tcPr>
          <w:p>
            <w:pPr>
              <w:pStyle w:val="TableParagraph"/>
              <w:rPr>
                <w:sz w:val="18"/>
              </w:rPr>
            </w:pPr>
          </w:p>
        </w:tc>
      </w:tr>
      <w:tr>
        <w:trPr>
          <w:trHeight w:val="234" w:hRule="atLeast"/>
        </w:trPr>
        <w:tc>
          <w:tcPr>
            <w:tcW w:w="1449" w:type="dxa"/>
            <w:tcBorders>
              <w:top w:val="single" w:sz="4" w:space="0" w:color="000000"/>
            </w:tcBorders>
          </w:tcPr>
          <w:p>
            <w:pPr>
              <w:pStyle w:val="TableParagraph"/>
              <w:spacing w:line="215" w:lineRule="exact"/>
              <w:ind w:left="122"/>
              <w:rPr>
                <w:sz w:val="20"/>
              </w:rPr>
            </w:pPr>
            <w:r>
              <w:rPr>
                <w:sz w:val="20"/>
              </w:rPr>
              <w:t>Aziza</w:t>
            </w:r>
            <w:r>
              <w:rPr>
                <w:spacing w:val="-4"/>
                <w:sz w:val="20"/>
              </w:rPr>
              <w:t> </w:t>
            </w:r>
            <w:r>
              <w:rPr>
                <w:i/>
                <w:sz w:val="20"/>
              </w:rPr>
              <w:t>et</w:t>
            </w:r>
            <w:r>
              <w:rPr>
                <w:i/>
                <w:spacing w:val="-3"/>
                <w:sz w:val="20"/>
              </w:rPr>
              <w:t> </w:t>
            </w:r>
            <w:r>
              <w:rPr>
                <w:i/>
                <w:spacing w:val="-4"/>
                <w:sz w:val="20"/>
              </w:rPr>
              <w:t>al</w:t>
            </w:r>
            <w:r>
              <w:rPr>
                <w:spacing w:val="-4"/>
                <w:sz w:val="20"/>
              </w:rPr>
              <w:t>.,</w:t>
            </w:r>
          </w:p>
        </w:tc>
        <w:tc>
          <w:tcPr>
            <w:tcW w:w="1926" w:type="dxa"/>
            <w:tcBorders>
              <w:top w:val="single" w:sz="4" w:space="0" w:color="000000"/>
            </w:tcBorders>
          </w:tcPr>
          <w:p>
            <w:pPr>
              <w:pStyle w:val="TableParagraph"/>
              <w:spacing w:line="215" w:lineRule="exact"/>
              <w:ind w:left="113"/>
              <w:rPr>
                <w:sz w:val="20"/>
              </w:rPr>
            </w:pPr>
            <w:r>
              <w:rPr>
                <w:sz w:val="20"/>
              </w:rPr>
              <w:t>Pengaruh</w:t>
            </w:r>
            <w:r>
              <w:rPr>
                <w:spacing w:val="-4"/>
                <w:sz w:val="20"/>
              </w:rPr>
              <w:t> </w:t>
            </w:r>
            <w:r>
              <w:rPr>
                <w:sz w:val="20"/>
              </w:rPr>
              <w:t>Suhu</w:t>
            </w:r>
            <w:r>
              <w:rPr>
                <w:spacing w:val="-5"/>
                <w:sz w:val="20"/>
              </w:rPr>
              <w:t> dan</w:t>
            </w:r>
          </w:p>
        </w:tc>
        <w:tc>
          <w:tcPr>
            <w:tcW w:w="2039" w:type="dxa"/>
            <w:tcBorders>
              <w:top w:val="single" w:sz="4" w:space="0" w:color="000000"/>
            </w:tcBorders>
          </w:tcPr>
          <w:p>
            <w:pPr>
              <w:pStyle w:val="TableParagraph"/>
              <w:spacing w:line="215" w:lineRule="exact"/>
              <w:ind w:left="168"/>
              <w:rPr>
                <w:sz w:val="20"/>
              </w:rPr>
            </w:pPr>
            <w:r>
              <w:rPr>
                <w:sz w:val="20"/>
              </w:rPr>
              <w:t>Penelitian</w:t>
            </w:r>
            <w:r>
              <w:rPr>
                <w:spacing w:val="-6"/>
                <w:sz w:val="20"/>
              </w:rPr>
              <w:t> </w:t>
            </w:r>
            <w:r>
              <w:rPr>
                <w:spacing w:val="-5"/>
                <w:sz w:val="20"/>
              </w:rPr>
              <w:t>ini</w:t>
            </w:r>
          </w:p>
        </w:tc>
        <w:tc>
          <w:tcPr>
            <w:tcW w:w="2338" w:type="dxa"/>
            <w:tcBorders>
              <w:top w:val="single" w:sz="4" w:space="0" w:color="000000"/>
            </w:tcBorders>
          </w:tcPr>
          <w:p>
            <w:pPr>
              <w:pStyle w:val="TableParagraph"/>
              <w:spacing w:line="215" w:lineRule="exact"/>
              <w:ind w:left="109"/>
              <w:rPr>
                <w:sz w:val="20"/>
              </w:rPr>
            </w:pPr>
            <w:r>
              <w:rPr>
                <w:sz w:val="20"/>
              </w:rPr>
              <w:t>Hasil</w:t>
            </w:r>
            <w:r>
              <w:rPr>
                <w:spacing w:val="-6"/>
                <w:sz w:val="20"/>
              </w:rPr>
              <w:t> </w:t>
            </w:r>
            <w:r>
              <w:rPr>
                <w:spacing w:val="-2"/>
                <w:sz w:val="20"/>
              </w:rPr>
              <w:t>penelitian</w:t>
            </w:r>
          </w:p>
        </w:tc>
        <w:tc>
          <w:tcPr>
            <w:tcW w:w="2971" w:type="dxa"/>
            <w:tcBorders>
              <w:top w:val="single" w:sz="4" w:space="0" w:color="000000"/>
            </w:tcBorders>
          </w:tcPr>
          <w:p>
            <w:pPr>
              <w:pStyle w:val="TableParagraph"/>
              <w:spacing w:line="215" w:lineRule="exact"/>
              <w:ind w:left="111"/>
              <w:rPr>
                <w:sz w:val="20"/>
              </w:rPr>
            </w:pPr>
            <w:r>
              <w:rPr>
                <w:b/>
                <w:sz w:val="20"/>
              </w:rPr>
              <w:t>-</w:t>
            </w:r>
            <w:r>
              <w:rPr>
                <w:b/>
                <w:spacing w:val="-3"/>
                <w:sz w:val="20"/>
              </w:rPr>
              <w:t> </w:t>
            </w:r>
            <w:r>
              <w:rPr>
                <w:sz w:val="20"/>
              </w:rPr>
              <w:t>Pada</w:t>
            </w:r>
            <w:r>
              <w:rPr>
                <w:spacing w:val="-3"/>
                <w:sz w:val="20"/>
              </w:rPr>
              <w:t> </w:t>
            </w:r>
            <w:r>
              <w:rPr>
                <w:sz w:val="20"/>
              </w:rPr>
              <w:t>penelitian </w:t>
            </w:r>
            <w:r>
              <w:rPr>
                <w:spacing w:val="-2"/>
                <w:sz w:val="20"/>
              </w:rPr>
              <w:t>terdahulu:</w:t>
            </w:r>
          </w:p>
        </w:tc>
        <w:tc>
          <w:tcPr>
            <w:tcW w:w="2158" w:type="dxa"/>
            <w:tcBorders>
              <w:top w:val="single" w:sz="4" w:space="0" w:color="000000"/>
            </w:tcBorders>
          </w:tcPr>
          <w:p>
            <w:pPr>
              <w:pStyle w:val="TableParagraph"/>
              <w:spacing w:line="215" w:lineRule="exact"/>
              <w:ind w:left="109"/>
              <w:rPr>
                <w:sz w:val="20"/>
              </w:rPr>
            </w:pPr>
            <w:r>
              <w:rPr>
                <w:spacing w:val="-2"/>
                <w:sz w:val="20"/>
              </w:rPr>
              <w:t>Sama-</w:t>
            </w:r>
            <w:r>
              <w:rPr>
                <w:spacing w:val="-4"/>
                <w:sz w:val="20"/>
              </w:rPr>
              <w:t>sama</w:t>
            </w:r>
          </w:p>
        </w:tc>
      </w:tr>
      <w:tr>
        <w:trPr>
          <w:trHeight w:val="230" w:hRule="atLeast"/>
        </w:trPr>
        <w:tc>
          <w:tcPr>
            <w:tcW w:w="1449" w:type="dxa"/>
          </w:tcPr>
          <w:p>
            <w:pPr>
              <w:pStyle w:val="TableParagraph"/>
              <w:spacing w:line="210" w:lineRule="exact"/>
              <w:ind w:left="122"/>
              <w:rPr>
                <w:sz w:val="20"/>
              </w:rPr>
            </w:pPr>
            <w:r>
              <w:rPr>
                <w:spacing w:val="-2"/>
                <w:sz w:val="20"/>
              </w:rPr>
              <w:t>(2024)</w:t>
            </w:r>
          </w:p>
        </w:tc>
        <w:tc>
          <w:tcPr>
            <w:tcW w:w="1926" w:type="dxa"/>
          </w:tcPr>
          <w:p>
            <w:pPr>
              <w:pStyle w:val="TableParagraph"/>
              <w:spacing w:line="210" w:lineRule="exact"/>
              <w:ind w:left="113"/>
              <w:rPr>
                <w:sz w:val="20"/>
              </w:rPr>
            </w:pPr>
            <w:r>
              <w:rPr>
                <w:sz w:val="20"/>
              </w:rPr>
              <w:t>Lama</w:t>
            </w:r>
            <w:r>
              <w:rPr>
                <w:spacing w:val="-4"/>
                <w:sz w:val="20"/>
              </w:rPr>
              <w:t> </w:t>
            </w:r>
            <w:r>
              <w:rPr>
                <w:spacing w:val="-2"/>
                <w:sz w:val="20"/>
              </w:rPr>
              <w:t>Penyimpanan</w:t>
            </w:r>
          </w:p>
        </w:tc>
        <w:tc>
          <w:tcPr>
            <w:tcW w:w="2039" w:type="dxa"/>
          </w:tcPr>
          <w:p>
            <w:pPr>
              <w:pStyle w:val="TableParagraph"/>
              <w:spacing w:line="210" w:lineRule="exact"/>
              <w:ind w:left="168"/>
              <w:rPr>
                <w:sz w:val="20"/>
              </w:rPr>
            </w:pPr>
            <w:r>
              <w:rPr>
                <w:sz w:val="20"/>
              </w:rPr>
              <w:t>menggunakan</w:t>
            </w:r>
            <w:r>
              <w:rPr>
                <w:spacing w:val="-10"/>
                <w:sz w:val="20"/>
              </w:rPr>
              <w:t> </w:t>
            </w:r>
            <w:r>
              <w:rPr>
                <w:spacing w:val="-2"/>
                <w:sz w:val="20"/>
              </w:rPr>
              <w:t>metode</w:t>
            </w:r>
          </w:p>
        </w:tc>
        <w:tc>
          <w:tcPr>
            <w:tcW w:w="2338" w:type="dxa"/>
          </w:tcPr>
          <w:p>
            <w:pPr>
              <w:pStyle w:val="TableParagraph"/>
              <w:spacing w:line="210" w:lineRule="exact"/>
              <w:ind w:left="109"/>
              <w:rPr>
                <w:sz w:val="20"/>
              </w:rPr>
            </w:pPr>
            <w:r>
              <w:rPr>
                <w:sz w:val="20"/>
              </w:rPr>
              <w:t>menunjukan,</w:t>
            </w:r>
            <w:r>
              <w:rPr>
                <w:spacing w:val="-6"/>
                <w:sz w:val="20"/>
              </w:rPr>
              <w:t> </w:t>
            </w:r>
            <w:r>
              <w:rPr>
                <w:spacing w:val="-2"/>
                <w:sz w:val="20"/>
              </w:rPr>
              <w:t>jumlah</w:t>
            </w:r>
          </w:p>
        </w:tc>
        <w:tc>
          <w:tcPr>
            <w:tcW w:w="2971" w:type="dxa"/>
          </w:tcPr>
          <w:p>
            <w:pPr>
              <w:pStyle w:val="TableParagraph"/>
              <w:spacing w:line="210" w:lineRule="exact"/>
              <w:ind w:left="111"/>
              <w:rPr>
                <w:sz w:val="20"/>
              </w:rPr>
            </w:pPr>
            <w:r>
              <w:rPr>
                <w:sz w:val="20"/>
              </w:rPr>
              <w:t>Menggunakan</w:t>
            </w:r>
            <w:r>
              <w:rPr>
                <w:spacing w:val="-6"/>
                <w:sz w:val="20"/>
              </w:rPr>
              <w:t> </w:t>
            </w:r>
            <w:r>
              <w:rPr>
                <w:sz w:val="20"/>
              </w:rPr>
              <w:t>sampel</w:t>
            </w:r>
            <w:r>
              <w:rPr>
                <w:spacing w:val="-9"/>
                <w:sz w:val="20"/>
              </w:rPr>
              <w:t> </w:t>
            </w:r>
            <w:r>
              <w:rPr>
                <w:spacing w:val="-2"/>
                <w:sz w:val="20"/>
              </w:rPr>
              <w:t>urine</w:t>
            </w:r>
          </w:p>
        </w:tc>
        <w:tc>
          <w:tcPr>
            <w:tcW w:w="2158" w:type="dxa"/>
          </w:tcPr>
          <w:p>
            <w:pPr>
              <w:pStyle w:val="TableParagraph"/>
              <w:spacing w:line="210" w:lineRule="exact"/>
              <w:ind w:left="109"/>
              <w:rPr>
                <w:sz w:val="20"/>
              </w:rPr>
            </w:pPr>
            <w:r>
              <w:rPr>
                <w:spacing w:val="-2"/>
                <w:sz w:val="20"/>
              </w:rPr>
              <w:t>menganalisis</w:t>
            </w:r>
            <w:r>
              <w:rPr>
                <w:spacing w:val="10"/>
                <w:sz w:val="20"/>
              </w:rPr>
              <w:t> </w:t>
            </w:r>
            <w:r>
              <w:rPr>
                <w:spacing w:val="-2"/>
                <w:sz w:val="20"/>
              </w:rPr>
              <w:t>pengaruh</w:t>
            </w:r>
          </w:p>
        </w:tc>
      </w:tr>
      <w:tr>
        <w:trPr>
          <w:trHeight w:val="230" w:hRule="atLeast"/>
        </w:trPr>
        <w:tc>
          <w:tcPr>
            <w:tcW w:w="1449" w:type="dxa"/>
          </w:tcPr>
          <w:p>
            <w:pPr>
              <w:pStyle w:val="TableParagraph"/>
              <w:rPr>
                <w:sz w:val="16"/>
              </w:rPr>
            </w:pPr>
          </w:p>
        </w:tc>
        <w:tc>
          <w:tcPr>
            <w:tcW w:w="1926" w:type="dxa"/>
          </w:tcPr>
          <w:p>
            <w:pPr>
              <w:pStyle w:val="TableParagraph"/>
              <w:spacing w:line="210" w:lineRule="exact"/>
              <w:ind w:left="113"/>
              <w:rPr>
                <w:sz w:val="20"/>
              </w:rPr>
            </w:pPr>
            <w:r>
              <w:rPr>
                <w:sz w:val="20"/>
              </w:rPr>
              <w:t>Urine</w:t>
            </w:r>
            <w:r>
              <w:rPr>
                <w:spacing w:val="-7"/>
                <w:sz w:val="20"/>
              </w:rPr>
              <w:t> </w:t>
            </w:r>
            <w:r>
              <w:rPr>
                <w:sz w:val="20"/>
              </w:rPr>
              <w:t>Pasien</w:t>
            </w:r>
            <w:r>
              <w:rPr>
                <w:spacing w:val="-5"/>
                <w:sz w:val="20"/>
              </w:rPr>
              <w:t> </w:t>
            </w:r>
            <w:r>
              <w:rPr>
                <w:spacing w:val="-2"/>
                <w:sz w:val="20"/>
              </w:rPr>
              <w:t>Infeksi</w:t>
            </w:r>
          </w:p>
        </w:tc>
        <w:tc>
          <w:tcPr>
            <w:tcW w:w="2039" w:type="dxa"/>
          </w:tcPr>
          <w:p>
            <w:pPr>
              <w:pStyle w:val="TableParagraph"/>
              <w:spacing w:line="210" w:lineRule="exact"/>
              <w:ind w:left="168"/>
              <w:rPr>
                <w:sz w:val="20"/>
              </w:rPr>
            </w:pPr>
            <w:r>
              <w:rPr>
                <w:spacing w:val="-2"/>
                <w:sz w:val="20"/>
              </w:rPr>
              <w:t>eksperimental</w:t>
            </w:r>
          </w:p>
        </w:tc>
        <w:tc>
          <w:tcPr>
            <w:tcW w:w="2338" w:type="dxa"/>
          </w:tcPr>
          <w:p>
            <w:pPr>
              <w:pStyle w:val="TableParagraph"/>
              <w:spacing w:line="210" w:lineRule="exact"/>
              <w:ind w:left="109"/>
              <w:rPr>
                <w:sz w:val="20"/>
              </w:rPr>
            </w:pPr>
            <w:r>
              <w:rPr>
                <w:sz w:val="20"/>
              </w:rPr>
              <w:t>bakteri</w:t>
            </w:r>
            <w:r>
              <w:rPr>
                <w:spacing w:val="-6"/>
                <w:sz w:val="20"/>
              </w:rPr>
              <w:t> </w:t>
            </w:r>
            <w:r>
              <w:rPr>
                <w:sz w:val="20"/>
              </w:rPr>
              <w:t>meningkat</w:t>
            </w:r>
            <w:r>
              <w:rPr>
                <w:spacing w:val="-5"/>
                <w:sz w:val="20"/>
              </w:rPr>
              <w:t> </w:t>
            </w:r>
            <w:r>
              <w:rPr>
                <w:spacing w:val="-4"/>
                <w:sz w:val="20"/>
              </w:rPr>
              <w:t>lebih</w:t>
            </w:r>
          </w:p>
        </w:tc>
        <w:tc>
          <w:tcPr>
            <w:tcW w:w="2971" w:type="dxa"/>
          </w:tcPr>
          <w:p>
            <w:pPr>
              <w:pStyle w:val="TableParagraph"/>
              <w:spacing w:line="210" w:lineRule="exact"/>
              <w:ind w:left="111"/>
              <w:rPr>
                <w:sz w:val="20"/>
              </w:rPr>
            </w:pPr>
            <w:r>
              <w:rPr>
                <w:sz w:val="20"/>
              </w:rPr>
              <w:t>penderita</w:t>
            </w:r>
            <w:r>
              <w:rPr>
                <w:spacing w:val="-6"/>
                <w:sz w:val="20"/>
              </w:rPr>
              <w:t> </w:t>
            </w:r>
            <w:r>
              <w:rPr>
                <w:sz w:val="20"/>
              </w:rPr>
              <w:t>Infeksi</w:t>
            </w:r>
            <w:r>
              <w:rPr>
                <w:spacing w:val="-5"/>
                <w:sz w:val="20"/>
              </w:rPr>
              <w:t> </w:t>
            </w:r>
            <w:r>
              <w:rPr>
                <w:sz w:val="20"/>
              </w:rPr>
              <w:t>Saluran</w:t>
            </w:r>
            <w:r>
              <w:rPr>
                <w:spacing w:val="-5"/>
                <w:sz w:val="20"/>
              </w:rPr>
              <w:t> </w:t>
            </w:r>
            <w:r>
              <w:rPr>
                <w:spacing w:val="-2"/>
                <w:sz w:val="20"/>
              </w:rPr>
              <w:t>Kemih,</w:t>
            </w:r>
          </w:p>
        </w:tc>
        <w:tc>
          <w:tcPr>
            <w:tcW w:w="2158" w:type="dxa"/>
          </w:tcPr>
          <w:p>
            <w:pPr>
              <w:pStyle w:val="TableParagraph"/>
              <w:spacing w:line="210" w:lineRule="exact"/>
              <w:ind w:left="109"/>
              <w:rPr>
                <w:sz w:val="20"/>
              </w:rPr>
            </w:pPr>
            <w:r>
              <w:rPr>
                <w:sz w:val="20"/>
              </w:rPr>
              <w:t>suhu</w:t>
            </w:r>
            <w:r>
              <w:rPr>
                <w:spacing w:val="-6"/>
                <w:sz w:val="20"/>
              </w:rPr>
              <w:t> </w:t>
            </w:r>
            <w:r>
              <w:rPr>
                <w:sz w:val="20"/>
              </w:rPr>
              <w:t>penyimpanan</w:t>
            </w:r>
            <w:r>
              <w:rPr>
                <w:spacing w:val="-5"/>
                <w:sz w:val="20"/>
              </w:rPr>
              <w:t> dan</w:t>
            </w:r>
          </w:p>
        </w:tc>
      </w:tr>
      <w:tr>
        <w:trPr>
          <w:trHeight w:val="230" w:hRule="atLeast"/>
        </w:trPr>
        <w:tc>
          <w:tcPr>
            <w:tcW w:w="1449" w:type="dxa"/>
          </w:tcPr>
          <w:p>
            <w:pPr>
              <w:pStyle w:val="TableParagraph"/>
              <w:rPr>
                <w:sz w:val="16"/>
              </w:rPr>
            </w:pPr>
          </w:p>
        </w:tc>
        <w:tc>
          <w:tcPr>
            <w:tcW w:w="1926" w:type="dxa"/>
          </w:tcPr>
          <w:p>
            <w:pPr>
              <w:pStyle w:val="TableParagraph"/>
              <w:spacing w:line="210" w:lineRule="exact"/>
              <w:ind w:left="113"/>
              <w:rPr>
                <w:sz w:val="20"/>
              </w:rPr>
            </w:pPr>
            <w:r>
              <w:rPr>
                <w:sz w:val="20"/>
              </w:rPr>
              <w:t>Saluran</w:t>
            </w:r>
            <w:r>
              <w:rPr>
                <w:spacing w:val="-6"/>
                <w:sz w:val="20"/>
              </w:rPr>
              <w:t> </w:t>
            </w:r>
            <w:r>
              <w:rPr>
                <w:spacing w:val="-2"/>
                <w:sz w:val="20"/>
              </w:rPr>
              <w:t>Kemih</w:t>
            </w:r>
          </w:p>
        </w:tc>
        <w:tc>
          <w:tcPr>
            <w:tcW w:w="2039" w:type="dxa"/>
          </w:tcPr>
          <w:p>
            <w:pPr>
              <w:pStyle w:val="TableParagraph"/>
              <w:spacing w:line="210" w:lineRule="exact"/>
              <w:ind w:left="168"/>
              <w:rPr>
                <w:sz w:val="20"/>
              </w:rPr>
            </w:pPr>
            <w:r>
              <w:rPr>
                <w:sz w:val="20"/>
              </w:rPr>
              <w:t>laboratorik</w:t>
            </w:r>
            <w:r>
              <w:rPr>
                <w:spacing w:val="-8"/>
                <w:sz w:val="20"/>
              </w:rPr>
              <w:t> </w:t>
            </w:r>
            <w:r>
              <w:rPr>
                <w:spacing w:val="-2"/>
                <w:sz w:val="20"/>
              </w:rPr>
              <w:t>dengan</w:t>
            </w:r>
          </w:p>
        </w:tc>
        <w:tc>
          <w:tcPr>
            <w:tcW w:w="2338" w:type="dxa"/>
          </w:tcPr>
          <w:p>
            <w:pPr>
              <w:pStyle w:val="TableParagraph"/>
              <w:spacing w:line="210" w:lineRule="exact"/>
              <w:ind w:left="109"/>
              <w:rPr>
                <w:sz w:val="20"/>
              </w:rPr>
            </w:pPr>
            <w:r>
              <w:rPr>
                <w:sz w:val="20"/>
              </w:rPr>
              <w:t>cepat</w:t>
            </w:r>
            <w:r>
              <w:rPr>
                <w:spacing w:val="-4"/>
                <w:sz w:val="20"/>
              </w:rPr>
              <w:t> </w:t>
            </w:r>
            <w:r>
              <w:rPr>
                <w:sz w:val="20"/>
              </w:rPr>
              <w:t>dan</w:t>
            </w:r>
            <w:r>
              <w:rPr>
                <w:spacing w:val="-3"/>
                <w:sz w:val="20"/>
              </w:rPr>
              <w:t> </w:t>
            </w:r>
            <w:r>
              <w:rPr>
                <w:sz w:val="20"/>
              </w:rPr>
              <w:t>tertinggi</w:t>
            </w:r>
            <w:r>
              <w:rPr>
                <w:spacing w:val="-4"/>
                <w:sz w:val="20"/>
              </w:rPr>
              <w:t> </w:t>
            </w:r>
            <w:r>
              <w:rPr>
                <w:spacing w:val="-2"/>
                <w:sz w:val="20"/>
              </w:rPr>
              <w:t>dengan</w:t>
            </w:r>
          </w:p>
        </w:tc>
        <w:tc>
          <w:tcPr>
            <w:tcW w:w="2971" w:type="dxa"/>
          </w:tcPr>
          <w:p>
            <w:pPr>
              <w:pStyle w:val="TableParagraph"/>
              <w:spacing w:line="210" w:lineRule="exact"/>
              <w:ind w:left="111"/>
              <w:rPr>
                <w:sz w:val="20"/>
              </w:rPr>
            </w:pPr>
            <w:r>
              <w:rPr>
                <w:sz w:val="20"/>
              </w:rPr>
              <w:t>melakukan</w:t>
            </w:r>
            <w:r>
              <w:rPr>
                <w:spacing w:val="-5"/>
                <w:sz w:val="20"/>
              </w:rPr>
              <w:t> </w:t>
            </w:r>
            <w:r>
              <w:rPr>
                <w:sz w:val="20"/>
              </w:rPr>
              <w:t>penundaan</w:t>
            </w:r>
            <w:r>
              <w:rPr>
                <w:spacing w:val="-3"/>
                <w:sz w:val="20"/>
              </w:rPr>
              <w:t> </w:t>
            </w:r>
            <w:r>
              <w:rPr>
                <w:sz w:val="20"/>
              </w:rPr>
              <w:t>0,</w:t>
            </w:r>
            <w:r>
              <w:rPr>
                <w:spacing w:val="-6"/>
                <w:sz w:val="20"/>
              </w:rPr>
              <w:t> </w:t>
            </w:r>
            <w:r>
              <w:rPr>
                <w:sz w:val="20"/>
              </w:rPr>
              <w:t>2,5,</w:t>
            </w:r>
            <w:r>
              <w:rPr>
                <w:spacing w:val="-7"/>
                <w:sz w:val="20"/>
              </w:rPr>
              <w:t> </w:t>
            </w:r>
            <w:r>
              <w:rPr>
                <w:spacing w:val="-10"/>
                <w:sz w:val="20"/>
              </w:rPr>
              <w:t>5</w:t>
            </w:r>
          </w:p>
        </w:tc>
        <w:tc>
          <w:tcPr>
            <w:tcW w:w="2158" w:type="dxa"/>
          </w:tcPr>
          <w:p>
            <w:pPr>
              <w:pStyle w:val="TableParagraph"/>
              <w:spacing w:line="210" w:lineRule="exact"/>
              <w:ind w:left="109"/>
              <w:rPr>
                <w:sz w:val="20"/>
              </w:rPr>
            </w:pPr>
            <w:r>
              <w:rPr>
                <w:sz w:val="20"/>
              </w:rPr>
              <w:t>waktu</w:t>
            </w:r>
            <w:r>
              <w:rPr>
                <w:spacing w:val="-3"/>
                <w:sz w:val="20"/>
              </w:rPr>
              <w:t> </w:t>
            </w:r>
            <w:r>
              <w:rPr>
                <w:spacing w:val="-2"/>
                <w:sz w:val="20"/>
              </w:rPr>
              <w:t>penundaan</w:t>
            </w:r>
          </w:p>
        </w:tc>
      </w:tr>
      <w:tr>
        <w:trPr>
          <w:trHeight w:val="230" w:hRule="atLeast"/>
        </w:trPr>
        <w:tc>
          <w:tcPr>
            <w:tcW w:w="1449" w:type="dxa"/>
          </w:tcPr>
          <w:p>
            <w:pPr>
              <w:pStyle w:val="TableParagraph"/>
              <w:rPr>
                <w:sz w:val="16"/>
              </w:rPr>
            </w:pPr>
          </w:p>
        </w:tc>
        <w:tc>
          <w:tcPr>
            <w:tcW w:w="1926" w:type="dxa"/>
          </w:tcPr>
          <w:p>
            <w:pPr>
              <w:pStyle w:val="TableParagraph"/>
              <w:spacing w:line="210" w:lineRule="exact"/>
              <w:ind w:left="113"/>
              <w:rPr>
                <w:sz w:val="20"/>
              </w:rPr>
            </w:pPr>
            <w:r>
              <w:rPr>
                <w:sz w:val="20"/>
              </w:rPr>
              <w:t>terhadap</w:t>
            </w:r>
            <w:r>
              <w:rPr>
                <w:spacing w:val="-4"/>
                <w:sz w:val="20"/>
              </w:rPr>
              <w:t> </w:t>
            </w:r>
            <w:r>
              <w:rPr>
                <w:spacing w:val="-2"/>
                <w:sz w:val="20"/>
              </w:rPr>
              <w:t>Jumlah</w:t>
            </w:r>
          </w:p>
        </w:tc>
        <w:tc>
          <w:tcPr>
            <w:tcW w:w="2039" w:type="dxa"/>
          </w:tcPr>
          <w:p>
            <w:pPr>
              <w:pStyle w:val="TableParagraph"/>
              <w:spacing w:line="210" w:lineRule="exact"/>
              <w:ind w:left="168"/>
              <w:rPr>
                <w:sz w:val="20"/>
              </w:rPr>
            </w:pPr>
            <w:r>
              <w:rPr>
                <w:sz w:val="20"/>
              </w:rPr>
              <w:t>desain</w:t>
            </w:r>
            <w:r>
              <w:rPr>
                <w:spacing w:val="-4"/>
                <w:sz w:val="20"/>
              </w:rPr>
              <w:t> </w:t>
            </w:r>
            <w:r>
              <w:rPr>
                <w:spacing w:val="-2"/>
                <w:sz w:val="20"/>
              </w:rPr>
              <w:t>potong</w:t>
            </w:r>
          </w:p>
        </w:tc>
        <w:tc>
          <w:tcPr>
            <w:tcW w:w="2338" w:type="dxa"/>
          </w:tcPr>
          <w:p>
            <w:pPr>
              <w:pStyle w:val="TableParagraph"/>
              <w:spacing w:line="210" w:lineRule="exact"/>
              <w:ind w:left="109"/>
              <w:rPr>
                <w:sz w:val="20"/>
              </w:rPr>
            </w:pPr>
            <w:r>
              <w:rPr>
                <w:sz w:val="20"/>
              </w:rPr>
              <w:t>penyimpanan</w:t>
            </w:r>
            <w:r>
              <w:rPr>
                <w:spacing w:val="-6"/>
                <w:sz w:val="20"/>
              </w:rPr>
              <w:t> </w:t>
            </w:r>
            <w:r>
              <w:rPr>
                <w:sz w:val="20"/>
              </w:rPr>
              <w:t>selama</w:t>
            </w:r>
            <w:r>
              <w:rPr>
                <w:spacing w:val="-7"/>
                <w:sz w:val="20"/>
              </w:rPr>
              <w:t> </w:t>
            </w:r>
            <w:r>
              <w:rPr>
                <w:spacing w:val="-10"/>
                <w:sz w:val="20"/>
              </w:rPr>
              <w:t>5</w:t>
            </w:r>
          </w:p>
        </w:tc>
        <w:tc>
          <w:tcPr>
            <w:tcW w:w="2971" w:type="dxa"/>
          </w:tcPr>
          <w:p>
            <w:pPr>
              <w:pStyle w:val="TableParagraph"/>
              <w:spacing w:line="210" w:lineRule="exact"/>
              <w:ind w:left="111"/>
              <w:rPr>
                <w:sz w:val="20"/>
              </w:rPr>
            </w:pPr>
            <w:r>
              <w:rPr>
                <w:sz w:val="20"/>
              </w:rPr>
              <w:t>jam</w:t>
            </w:r>
            <w:r>
              <w:rPr>
                <w:spacing w:val="-4"/>
                <w:sz w:val="20"/>
              </w:rPr>
              <w:t> </w:t>
            </w:r>
            <w:r>
              <w:rPr>
                <w:sz w:val="20"/>
              </w:rPr>
              <w:t>pada</w:t>
            </w:r>
            <w:r>
              <w:rPr>
                <w:spacing w:val="-4"/>
                <w:sz w:val="20"/>
              </w:rPr>
              <w:t> </w:t>
            </w:r>
            <w:r>
              <w:rPr>
                <w:sz w:val="20"/>
              </w:rPr>
              <w:t>suhu</w:t>
            </w:r>
            <w:r>
              <w:rPr>
                <w:spacing w:val="-4"/>
                <w:sz w:val="20"/>
              </w:rPr>
              <w:t> </w:t>
            </w:r>
            <w:r>
              <w:rPr>
                <w:sz w:val="20"/>
              </w:rPr>
              <w:t>ruang</w:t>
            </w:r>
            <w:r>
              <w:rPr>
                <w:spacing w:val="-3"/>
                <w:sz w:val="20"/>
              </w:rPr>
              <w:t> </w:t>
            </w:r>
            <w:r>
              <w:rPr>
                <w:sz w:val="20"/>
              </w:rPr>
              <w:t>(20-</w:t>
            </w:r>
            <w:r>
              <w:rPr>
                <w:spacing w:val="-4"/>
                <w:sz w:val="20"/>
              </w:rPr>
              <w:t>25℃)</w:t>
            </w:r>
          </w:p>
        </w:tc>
        <w:tc>
          <w:tcPr>
            <w:tcW w:w="2158" w:type="dxa"/>
          </w:tcPr>
          <w:p>
            <w:pPr>
              <w:pStyle w:val="TableParagraph"/>
              <w:spacing w:line="210" w:lineRule="exact"/>
              <w:ind w:left="109"/>
              <w:rPr>
                <w:sz w:val="20"/>
              </w:rPr>
            </w:pPr>
            <w:r>
              <w:rPr>
                <w:sz w:val="20"/>
              </w:rPr>
              <w:t>pemeriksaan</w:t>
            </w:r>
            <w:r>
              <w:rPr>
                <w:spacing w:val="-8"/>
                <w:sz w:val="20"/>
              </w:rPr>
              <w:t> </w:t>
            </w:r>
            <w:r>
              <w:rPr>
                <w:spacing w:val="-2"/>
                <w:sz w:val="20"/>
              </w:rPr>
              <w:t>sampel</w:t>
            </w:r>
          </w:p>
        </w:tc>
      </w:tr>
      <w:tr>
        <w:trPr>
          <w:trHeight w:val="229" w:hRule="atLeast"/>
        </w:trPr>
        <w:tc>
          <w:tcPr>
            <w:tcW w:w="1449" w:type="dxa"/>
          </w:tcPr>
          <w:p>
            <w:pPr>
              <w:pStyle w:val="TableParagraph"/>
              <w:rPr>
                <w:sz w:val="16"/>
              </w:rPr>
            </w:pPr>
          </w:p>
        </w:tc>
        <w:tc>
          <w:tcPr>
            <w:tcW w:w="1926" w:type="dxa"/>
          </w:tcPr>
          <w:p>
            <w:pPr>
              <w:pStyle w:val="TableParagraph"/>
              <w:spacing w:line="209" w:lineRule="exact"/>
              <w:ind w:left="113"/>
              <w:rPr>
                <w:sz w:val="20"/>
              </w:rPr>
            </w:pPr>
            <w:r>
              <w:rPr>
                <w:spacing w:val="-2"/>
                <w:sz w:val="20"/>
              </w:rPr>
              <w:t>Bakteri</w:t>
            </w:r>
          </w:p>
        </w:tc>
        <w:tc>
          <w:tcPr>
            <w:tcW w:w="2039" w:type="dxa"/>
          </w:tcPr>
          <w:p>
            <w:pPr>
              <w:pStyle w:val="TableParagraph"/>
              <w:spacing w:line="209" w:lineRule="exact"/>
              <w:ind w:left="168"/>
              <w:rPr>
                <w:sz w:val="20"/>
              </w:rPr>
            </w:pPr>
            <w:r>
              <w:rPr>
                <w:sz w:val="20"/>
              </w:rPr>
              <w:t>lintang.</w:t>
            </w:r>
            <w:r>
              <w:rPr>
                <w:spacing w:val="-5"/>
                <w:sz w:val="20"/>
              </w:rPr>
              <w:t> </w:t>
            </w:r>
            <w:r>
              <w:rPr>
                <w:spacing w:val="-2"/>
                <w:sz w:val="20"/>
              </w:rPr>
              <w:t>Teknik</w:t>
            </w:r>
          </w:p>
        </w:tc>
        <w:tc>
          <w:tcPr>
            <w:tcW w:w="2338" w:type="dxa"/>
          </w:tcPr>
          <w:p>
            <w:pPr>
              <w:pStyle w:val="TableParagraph"/>
              <w:spacing w:line="209" w:lineRule="exact"/>
              <w:ind w:left="109"/>
              <w:rPr>
                <w:sz w:val="20"/>
              </w:rPr>
            </w:pPr>
            <w:r>
              <w:rPr>
                <w:sz w:val="20"/>
              </w:rPr>
              <w:t>jam</w:t>
            </w:r>
            <w:r>
              <w:rPr>
                <w:spacing w:val="-2"/>
                <w:sz w:val="20"/>
              </w:rPr>
              <w:t> </w:t>
            </w:r>
            <w:r>
              <w:rPr>
                <w:sz w:val="20"/>
              </w:rPr>
              <w:t>pada</w:t>
            </w:r>
            <w:r>
              <w:rPr>
                <w:spacing w:val="-4"/>
                <w:sz w:val="20"/>
              </w:rPr>
              <w:t> </w:t>
            </w:r>
            <w:r>
              <w:rPr>
                <w:sz w:val="20"/>
              </w:rPr>
              <w:t>suhu</w:t>
            </w:r>
            <w:r>
              <w:rPr>
                <w:spacing w:val="-3"/>
                <w:sz w:val="20"/>
              </w:rPr>
              <w:t> </w:t>
            </w:r>
            <w:r>
              <w:rPr>
                <w:sz w:val="20"/>
              </w:rPr>
              <w:t>ruang</w:t>
            </w:r>
            <w:r>
              <w:rPr>
                <w:spacing w:val="-3"/>
                <w:sz w:val="20"/>
              </w:rPr>
              <w:t> </w:t>
            </w:r>
            <w:r>
              <w:rPr>
                <w:spacing w:val="-4"/>
                <w:sz w:val="20"/>
              </w:rPr>
              <w:t>(20-</w:t>
            </w:r>
          </w:p>
        </w:tc>
        <w:tc>
          <w:tcPr>
            <w:tcW w:w="2971" w:type="dxa"/>
          </w:tcPr>
          <w:p>
            <w:pPr>
              <w:pStyle w:val="TableParagraph"/>
              <w:spacing w:line="209" w:lineRule="exact"/>
              <w:ind w:left="111"/>
              <w:rPr>
                <w:sz w:val="20"/>
              </w:rPr>
            </w:pPr>
            <w:r>
              <w:rPr>
                <w:sz w:val="20"/>
              </w:rPr>
              <w:t>dan</w:t>
            </w:r>
            <w:r>
              <w:rPr>
                <w:spacing w:val="-5"/>
                <w:sz w:val="20"/>
              </w:rPr>
              <w:t> </w:t>
            </w:r>
            <w:r>
              <w:rPr>
                <w:sz w:val="20"/>
              </w:rPr>
              <w:t>suhu</w:t>
            </w:r>
            <w:r>
              <w:rPr>
                <w:spacing w:val="-6"/>
                <w:sz w:val="20"/>
              </w:rPr>
              <w:t> </w:t>
            </w:r>
            <w:r>
              <w:rPr>
                <w:i/>
                <w:sz w:val="20"/>
              </w:rPr>
              <w:t>refrigerator</w:t>
            </w:r>
            <w:r>
              <w:rPr>
                <w:i/>
                <w:spacing w:val="-5"/>
                <w:sz w:val="20"/>
              </w:rPr>
              <w:t> </w:t>
            </w:r>
            <w:r>
              <w:rPr>
                <w:sz w:val="20"/>
              </w:rPr>
              <w:t>(2-</w:t>
            </w:r>
            <w:r>
              <w:rPr>
                <w:spacing w:val="-5"/>
                <w:sz w:val="20"/>
              </w:rPr>
              <w:t>8℃,</w:t>
            </w:r>
          </w:p>
        </w:tc>
        <w:tc>
          <w:tcPr>
            <w:tcW w:w="2158" w:type="dxa"/>
          </w:tcPr>
          <w:p>
            <w:pPr>
              <w:pStyle w:val="TableParagraph"/>
              <w:spacing w:line="209" w:lineRule="exact"/>
              <w:ind w:left="109"/>
              <w:rPr>
                <w:sz w:val="20"/>
              </w:rPr>
            </w:pPr>
            <w:r>
              <w:rPr>
                <w:spacing w:val="-2"/>
                <w:sz w:val="20"/>
              </w:rPr>
              <w:t>urine.</w:t>
            </w:r>
          </w:p>
        </w:tc>
      </w:tr>
      <w:tr>
        <w:trPr>
          <w:trHeight w:val="229" w:hRule="atLeast"/>
        </w:trPr>
        <w:tc>
          <w:tcPr>
            <w:tcW w:w="1449" w:type="dxa"/>
          </w:tcPr>
          <w:p>
            <w:pPr>
              <w:pStyle w:val="TableParagraph"/>
              <w:rPr>
                <w:sz w:val="16"/>
              </w:rPr>
            </w:pPr>
          </w:p>
        </w:tc>
        <w:tc>
          <w:tcPr>
            <w:tcW w:w="1926" w:type="dxa"/>
          </w:tcPr>
          <w:p>
            <w:pPr>
              <w:pStyle w:val="TableParagraph"/>
              <w:rPr>
                <w:sz w:val="16"/>
              </w:rPr>
            </w:pPr>
          </w:p>
        </w:tc>
        <w:tc>
          <w:tcPr>
            <w:tcW w:w="2039" w:type="dxa"/>
          </w:tcPr>
          <w:p>
            <w:pPr>
              <w:pStyle w:val="TableParagraph"/>
              <w:spacing w:line="209" w:lineRule="exact"/>
              <w:ind w:left="168"/>
              <w:rPr>
                <w:sz w:val="20"/>
              </w:rPr>
            </w:pPr>
            <w:r>
              <w:rPr>
                <w:sz w:val="20"/>
              </w:rPr>
              <w:t>pengambilan</w:t>
            </w:r>
            <w:r>
              <w:rPr>
                <w:spacing w:val="-7"/>
                <w:sz w:val="20"/>
              </w:rPr>
              <w:t> </w:t>
            </w:r>
            <w:r>
              <w:rPr>
                <w:spacing w:val="-2"/>
                <w:sz w:val="20"/>
              </w:rPr>
              <w:t>sampel</w:t>
            </w:r>
          </w:p>
        </w:tc>
        <w:tc>
          <w:tcPr>
            <w:tcW w:w="2338" w:type="dxa"/>
          </w:tcPr>
          <w:p>
            <w:pPr>
              <w:pStyle w:val="TableParagraph"/>
              <w:spacing w:line="209" w:lineRule="exact"/>
              <w:ind w:left="109"/>
              <w:rPr>
                <w:sz w:val="20"/>
              </w:rPr>
            </w:pPr>
            <w:r>
              <w:rPr>
                <w:sz w:val="20"/>
              </w:rPr>
              <w:t>25℃)</w:t>
            </w:r>
            <w:r>
              <w:rPr>
                <w:spacing w:val="-5"/>
                <w:sz w:val="20"/>
              </w:rPr>
              <w:t> </w:t>
            </w:r>
            <w:r>
              <w:rPr>
                <w:sz w:val="20"/>
              </w:rPr>
              <w:t>dibandingkan</w:t>
            </w:r>
            <w:r>
              <w:rPr>
                <w:spacing w:val="-8"/>
                <w:sz w:val="20"/>
              </w:rPr>
              <w:t> </w:t>
            </w:r>
            <w:r>
              <w:rPr>
                <w:spacing w:val="-4"/>
                <w:sz w:val="20"/>
              </w:rPr>
              <w:t>pada</w:t>
            </w:r>
          </w:p>
        </w:tc>
        <w:tc>
          <w:tcPr>
            <w:tcW w:w="2971" w:type="dxa"/>
          </w:tcPr>
          <w:p>
            <w:pPr>
              <w:pStyle w:val="TableParagraph"/>
              <w:spacing w:line="209" w:lineRule="exact"/>
              <w:ind w:left="111"/>
              <w:rPr>
                <w:sz w:val="20"/>
              </w:rPr>
            </w:pPr>
            <w:r>
              <w:rPr>
                <w:sz w:val="20"/>
              </w:rPr>
              <w:t>menggunakan</w:t>
            </w:r>
            <w:r>
              <w:rPr>
                <w:spacing w:val="-6"/>
                <w:sz w:val="20"/>
              </w:rPr>
              <w:t> </w:t>
            </w:r>
            <w:r>
              <w:rPr>
                <w:sz w:val="20"/>
              </w:rPr>
              <w:t>media</w:t>
            </w:r>
            <w:r>
              <w:rPr>
                <w:spacing w:val="-7"/>
                <w:sz w:val="20"/>
              </w:rPr>
              <w:t> </w:t>
            </w:r>
            <w:r>
              <w:rPr>
                <w:sz w:val="20"/>
              </w:rPr>
              <w:t>BAP,</w:t>
            </w:r>
            <w:r>
              <w:rPr>
                <w:spacing w:val="-6"/>
                <w:sz w:val="20"/>
              </w:rPr>
              <w:t> </w:t>
            </w:r>
            <w:r>
              <w:rPr>
                <w:spacing w:val="-4"/>
                <w:sz w:val="20"/>
              </w:rPr>
              <w:t>MCA,</w:t>
            </w:r>
          </w:p>
        </w:tc>
        <w:tc>
          <w:tcPr>
            <w:tcW w:w="2158" w:type="dxa"/>
          </w:tcPr>
          <w:p>
            <w:pPr>
              <w:pStyle w:val="TableParagraph"/>
              <w:rPr>
                <w:sz w:val="16"/>
              </w:rPr>
            </w:pPr>
          </w:p>
        </w:tc>
      </w:tr>
      <w:tr>
        <w:trPr>
          <w:trHeight w:val="230" w:hRule="atLeast"/>
        </w:trPr>
        <w:tc>
          <w:tcPr>
            <w:tcW w:w="1449" w:type="dxa"/>
          </w:tcPr>
          <w:p>
            <w:pPr>
              <w:pStyle w:val="TableParagraph"/>
              <w:rPr>
                <w:sz w:val="16"/>
              </w:rPr>
            </w:pPr>
          </w:p>
        </w:tc>
        <w:tc>
          <w:tcPr>
            <w:tcW w:w="1926" w:type="dxa"/>
          </w:tcPr>
          <w:p>
            <w:pPr>
              <w:pStyle w:val="TableParagraph"/>
              <w:rPr>
                <w:sz w:val="16"/>
              </w:rPr>
            </w:pPr>
          </w:p>
        </w:tc>
        <w:tc>
          <w:tcPr>
            <w:tcW w:w="2039" w:type="dxa"/>
          </w:tcPr>
          <w:p>
            <w:pPr>
              <w:pStyle w:val="TableParagraph"/>
              <w:spacing w:line="210" w:lineRule="exact"/>
              <w:ind w:left="168"/>
              <w:rPr>
                <w:sz w:val="20"/>
              </w:rPr>
            </w:pPr>
            <w:r>
              <w:rPr>
                <w:spacing w:val="-2"/>
                <w:sz w:val="20"/>
              </w:rPr>
              <w:t>menggunakan</w:t>
            </w:r>
          </w:p>
        </w:tc>
        <w:tc>
          <w:tcPr>
            <w:tcW w:w="2338" w:type="dxa"/>
          </w:tcPr>
          <w:p>
            <w:pPr>
              <w:pStyle w:val="TableParagraph"/>
              <w:spacing w:line="210" w:lineRule="exact"/>
              <w:ind w:left="109"/>
              <w:rPr>
                <w:sz w:val="20"/>
              </w:rPr>
            </w:pPr>
            <w:r>
              <w:rPr>
                <w:sz w:val="20"/>
              </w:rPr>
              <w:t>suhu</w:t>
            </w:r>
            <w:r>
              <w:rPr>
                <w:spacing w:val="-4"/>
                <w:sz w:val="20"/>
              </w:rPr>
              <w:t> </w:t>
            </w:r>
            <w:r>
              <w:rPr>
                <w:sz w:val="20"/>
              </w:rPr>
              <w:t>rendah</w:t>
            </w:r>
            <w:r>
              <w:rPr>
                <w:spacing w:val="-4"/>
                <w:sz w:val="20"/>
              </w:rPr>
              <w:t> </w:t>
            </w:r>
            <w:r>
              <w:rPr>
                <w:sz w:val="20"/>
              </w:rPr>
              <w:t>(2-</w:t>
            </w:r>
            <w:r>
              <w:rPr>
                <w:spacing w:val="-4"/>
                <w:sz w:val="20"/>
              </w:rPr>
              <w:t>8℃).</w:t>
            </w:r>
          </w:p>
        </w:tc>
        <w:tc>
          <w:tcPr>
            <w:tcW w:w="2971" w:type="dxa"/>
          </w:tcPr>
          <w:p>
            <w:pPr>
              <w:pStyle w:val="TableParagraph"/>
              <w:spacing w:line="210" w:lineRule="exact"/>
              <w:ind w:left="111"/>
              <w:rPr>
                <w:sz w:val="20"/>
              </w:rPr>
            </w:pPr>
            <w:r>
              <w:rPr>
                <w:sz w:val="20"/>
              </w:rPr>
              <w:t>EMB,</w:t>
            </w:r>
            <w:r>
              <w:rPr>
                <w:spacing w:val="-6"/>
                <w:sz w:val="20"/>
              </w:rPr>
              <w:t> </w:t>
            </w:r>
            <w:r>
              <w:rPr>
                <w:sz w:val="20"/>
              </w:rPr>
              <w:t>TSIA,</w:t>
            </w:r>
            <w:r>
              <w:rPr>
                <w:spacing w:val="-3"/>
                <w:sz w:val="20"/>
              </w:rPr>
              <w:t> </w:t>
            </w:r>
            <w:r>
              <w:rPr>
                <w:sz w:val="20"/>
              </w:rPr>
              <w:t>uji</w:t>
            </w:r>
            <w:r>
              <w:rPr>
                <w:spacing w:val="-6"/>
                <w:sz w:val="20"/>
              </w:rPr>
              <w:t> </w:t>
            </w:r>
            <w:r>
              <w:rPr>
                <w:sz w:val="20"/>
              </w:rPr>
              <w:t>indol,</w:t>
            </w:r>
            <w:r>
              <w:rPr>
                <w:spacing w:val="-5"/>
                <w:sz w:val="20"/>
              </w:rPr>
              <w:t> </w:t>
            </w:r>
            <w:r>
              <w:rPr>
                <w:sz w:val="20"/>
              </w:rPr>
              <w:t>IMVIC,</w:t>
            </w:r>
            <w:r>
              <w:rPr>
                <w:spacing w:val="-5"/>
                <w:sz w:val="20"/>
              </w:rPr>
              <w:t> uji</w:t>
            </w:r>
          </w:p>
        </w:tc>
        <w:tc>
          <w:tcPr>
            <w:tcW w:w="2158" w:type="dxa"/>
          </w:tcPr>
          <w:p>
            <w:pPr>
              <w:pStyle w:val="TableParagraph"/>
              <w:rPr>
                <w:sz w:val="16"/>
              </w:rPr>
            </w:pPr>
          </w:p>
        </w:tc>
      </w:tr>
      <w:tr>
        <w:trPr>
          <w:trHeight w:val="230" w:hRule="atLeast"/>
        </w:trPr>
        <w:tc>
          <w:tcPr>
            <w:tcW w:w="1449" w:type="dxa"/>
          </w:tcPr>
          <w:p>
            <w:pPr>
              <w:pStyle w:val="TableParagraph"/>
              <w:rPr>
                <w:sz w:val="16"/>
              </w:rPr>
            </w:pPr>
          </w:p>
        </w:tc>
        <w:tc>
          <w:tcPr>
            <w:tcW w:w="1926" w:type="dxa"/>
          </w:tcPr>
          <w:p>
            <w:pPr>
              <w:pStyle w:val="TableParagraph"/>
              <w:rPr>
                <w:sz w:val="16"/>
              </w:rPr>
            </w:pPr>
          </w:p>
        </w:tc>
        <w:tc>
          <w:tcPr>
            <w:tcW w:w="2039" w:type="dxa"/>
          </w:tcPr>
          <w:p>
            <w:pPr>
              <w:pStyle w:val="TableParagraph"/>
              <w:spacing w:line="211" w:lineRule="exact"/>
              <w:ind w:left="168"/>
              <w:rPr>
                <w:sz w:val="20"/>
              </w:rPr>
            </w:pPr>
            <w:r>
              <w:rPr>
                <w:sz w:val="20"/>
              </w:rPr>
              <w:t>accidental</w:t>
            </w:r>
            <w:r>
              <w:rPr>
                <w:spacing w:val="-7"/>
                <w:sz w:val="20"/>
              </w:rPr>
              <w:t> </w:t>
            </w:r>
            <w:r>
              <w:rPr>
                <w:spacing w:val="-2"/>
                <w:sz w:val="20"/>
              </w:rPr>
              <w:t>sampling</w:t>
            </w:r>
          </w:p>
        </w:tc>
        <w:tc>
          <w:tcPr>
            <w:tcW w:w="2338" w:type="dxa"/>
          </w:tcPr>
          <w:p>
            <w:pPr>
              <w:pStyle w:val="TableParagraph"/>
              <w:rPr>
                <w:sz w:val="16"/>
              </w:rPr>
            </w:pPr>
          </w:p>
        </w:tc>
        <w:tc>
          <w:tcPr>
            <w:tcW w:w="2971" w:type="dxa"/>
          </w:tcPr>
          <w:p>
            <w:pPr>
              <w:pStyle w:val="TableParagraph"/>
              <w:spacing w:line="211" w:lineRule="exact"/>
              <w:ind w:left="111"/>
              <w:rPr>
                <w:sz w:val="20"/>
              </w:rPr>
            </w:pPr>
            <w:r>
              <w:rPr>
                <w:sz w:val="20"/>
              </w:rPr>
              <w:t>semi</w:t>
            </w:r>
            <w:r>
              <w:rPr>
                <w:spacing w:val="-5"/>
                <w:sz w:val="20"/>
              </w:rPr>
              <w:t> </w:t>
            </w:r>
            <w:r>
              <w:rPr>
                <w:sz w:val="20"/>
              </w:rPr>
              <w:t>solid,</w:t>
            </w:r>
            <w:r>
              <w:rPr>
                <w:spacing w:val="-3"/>
                <w:sz w:val="20"/>
              </w:rPr>
              <w:t> </w:t>
            </w:r>
            <w:r>
              <w:rPr>
                <w:sz w:val="20"/>
              </w:rPr>
              <w:t>uji</w:t>
            </w:r>
            <w:r>
              <w:rPr>
                <w:spacing w:val="-4"/>
                <w:sz w:val="20"/>
              </w:rPr>
              <w:t> </w:t>
            </w:r>
            <w:r>
              <w:rPr>
                <w:spacing w:val="-2"/>
                <w:sz w:val="20"/>
              </w:rPr>
              <w:t>fermentasi,</w:t>
            </w:r>
          </w:p>
        </w:tc>
        <w:tc>
          <w:tcPr>
            <w:tcW w:w="2158" w:type="dxa"/>
          </w:tcPr>
          <w:p>
            <w:pPr>
              <w:pStyle w:val="TableParagraph"/>
              <w:rPr>
                <w:sz w:val="16"/>
              </w:rPr>
            </w:pPr>
          </w:p>
        </w:tc>
      </w:tr>
      <w:tr>
        <w:trPr>
          <w:trHeight w:val="230" w:hRule="atLeast"/>
        </w:trPr>
        <w:tc>
          <w:tcPr>
            <w:tcW w:w="1449" w:type="dxa"/>
          </w:tcPr>
          <w:p>
            <w:pPr>
              <w:pStyle w:val="TableParagraph"/>
              <w:rPr>
                <w:sz w:val="16"/>
              </w:rPr>
            </w:pPr>
          </w:p>
        </w:tc>
        <w:tc>
          <w:tcPr>
            <w:tcW w:w="1926" w:type="dxa"/>
          </w:tcPr>
          <w:p>
            <w:pPr>
              <w:pStyle w:val="TableParagraph"/>
              <w:rPr>
                <w:sz w:val="16"/>
              </w:rPr>
            </w:pPr>
          </w:p>
        </w:tc>
        <w:tc>
          <w:tcPr>
            <w:tcW w:w="2039" w:type="dxa"/>
          </w:tcPr>
          <w:p>
            <w:pPr>
              <w:pStyle w:val="TableParagraph"/>
              <w:spacing w:line="211" w:lineRule="exact"/>
              <w:ind w:left="168"/>
              <w:rPr>
                <w:sz w:val="20"/>
              </w:rPr>
            </w:pPr>
            <w:r>
              <w:rPr>
                <w:sz w:val="20"/>
              </w:rPr>
              <w:t>sebanyak</w:t>
            </w:r>
            <w:r>
              <w:rPr>
                <w:spacing w:val="-2"/>
                <w:sz w:val="20"/>
              </w:rPr>
              <w:t> </w:t>
            </w:r>
            <w:r>
              <w:rPr>
                <w:sz w:val="20"/>
              </w:rPr>
              <w:t>6</w:t>
            </w:r>
            <w:r>
              <w:rPr>
                <w:spacing w:val="-4"/>
                <w:sz w:val="20"/>
              </w:rPr>
              <w:t> </w:t>
            </w:r>
            <w:r>
              <w:rPr>
                <w:spacing w:val="-2"/>
                <w:sz w:val="20"/>
              </w:rPr>
              <w:t>pasien</w:t>
            </w:r>
          </w:p>
        </w:tc>
        <w:tc>
          <w:tcPr>
            <w:tcW w:w="2338" w:type="dxa"/>
          </w:tcPr>
          <w:p>
            <w:pPr>
              <w:pStyle w:val="TableParagraph"/>
              <w:rPr>
                <w:sz w:val="16"/>
              </w:rPr>
            </w:pPr>
          </w:p>
        </w:tc>
        <w:tc>
          <w:tcPr>
            <w:tcW w:w="2971" w:type="dxa"/>
          </w:tcPr>
          <w:p>
            <w:pPr>
              <w:pStyle w:val="TableParagraph"/>
              <w:spacing w:line="211" w:lineRule="exact"/>
              <w:ind w:left="111"/>
              <w:rPr>
                <w:sz w:val="20"/>
              </w:rPr>
            </w:pPr>
            <w:r>
              <w:rPr>
                <w:sz w:val="20"/>
              </w:rPr>
              <w:t>pewarnaan</w:t>
            </w:r>
            <w:r>
              <w:rPr>
                <w:spacing w:val="-6"/>
                <w:sz w:val="20"/>
              </w:rPr>
              <w:t> </w:t>
            </w:r>
            <w:r>
              <w:rPr>
                <w:spacing w:val="-2"/>
                <w:sz w:val="20"/>
              </w:rPr>
              <w:t>Gram.</w:t>
            </w:r>
          </w:p>
        </w:tc>
        <w:tc>
          <w:tcPr>
            <w:tcW w:w="2158" w:type="dxa"/>
          </w:tcPr>
          <w:p>
            <w:pPr>
              <w:pStyle w:val="TableParagraph"/>
              <w:rPr>
                <w:sz w:val="16"/>
              </w:rPr>
            </w:pPr>
          </w:p>
        </w:tc>
      </w:tr>
      <w:tr>
        <w:trPr>
          <w:trHeight w:val="230" w:hRule="atLeast"/>
        </w:trPr>
        <w:tc>
          <w:tcPr>
            <w:tcW w:w="1449" w:type="dxa"/>
          </w:tcPr>
          <w:p>
            <w:pPr>
              <w:pStyle w:val="TableParagraph"/>
              <w:rPr>
                <w:sz w:val="16"/>
              </w:rPr>
            </w:pPr>
          </w:p>
        </w:tc>
        <w:tc>
          <w:tcPr>
            <w:tcW w:w="1926" w:type="dxa"/>
          </w:tcPr>
          <w:p>
            <w:pPr>
              <w:pStyle w:val="TableParagraph"/>
              <w:rPr>
                <w:sz w:val="16"/>
              </w:rPr>
            </w:pPr>
          </w:p>
        </w:tc>
        <w:tc>
          <w:tcPr>
            <w:tcW w:w="2039" w:type="dxa"/>
          </w:tcPr>
          <w:p>
            <w:pPr>
              <w:pStyle w:val="TableParagraph"/>
              <w:spacing w:line="210" w:lineRule="exact"/>
              <w:ind w:left="168"/>
              <w:rPr>
                <w:sz w:val="20"/>
              </w:rPr>
            </w:pPr>
            <w:r>
              <w:rPr>
                <w:sz w:val="20"/>
              </w:rPr>
              <w:t>dengan</w:t>
            </w:r>
            <w:r>
              <w:rPr>
                <w:spacing w:val="-4"/>
                <w:sz w:val="20"/>
              </w:rPr>
              <w:t> </w:t>
            </w:r>
            <w:r>
              <w:rPr>
                <w:spacing w:val="-2"/>
                <w:sz w:val="20"/>
              </w:rPr>
              <w:t>pengulangan</w:t>
            </w:r>
          </w:p>
        </w:tc>
        <w:tc>
          <w:tcPr>
            <w:tcW w:w="2338" w:type="dxa"/>
          </w:tcPr>
          <w:p>
            <w:pPr>
              <w:pStyle w:val="TableParagraph"/>
              <w:rPr>
                <w:sz w:val="16"/>
              </w:rPr>
            </w:pPr>
          </w:p>
        </w:tc>
        <w:tc>
          <w:tcPr>
            <w:tcW w:w="2971" w:type="dxa"/>
          </w:tcPr>
          <w:p>
            <w:pPr>
              <w:pStyle w:val="TableParagraph"/>
              <w:spacing w:line="210" w:lineRule="exact"/>
              <w:ind w:left="111"/>
              <w:rPr>
                <w:sz w:val="20"/>
              </w:rPr>
            </w:pPr>
            <w:r>
              <w:rPr>
                <w:sz w:val="20"/>
              </w:rPr>
              <w:t>-</w:t>
            </w:r>
            <w:r>
              <w:rPr>
                <w:spacing w:val="-3"/>
                <w:sz w:val="20"/>
              </w:rPr>
              <w:t> </w:t>
            </w:r>
            <w:r>
              <w:rPr>
                <w:sz w:val="20"/>
              </w:rPr>
              <w:t>Pada</w:t>
            </w:r>
            <w:r>
              <w:rPr>
                <w:spacing w:val="-3"/>
                <w:sz w:val="20"/>
              </w:rPr>
              <w:t> </w:t>
            </w:r>
            <w:r>
              <w:rPr>
                <w:sz w:val="20"/>
              </w:rPr>
              <w:t>penelitian</w:t>
            </w:r>
            <w:r>
              <w:rPr>
                <w:spacing w:val="-2"/>
                <w:sz w:val="20"/>
              </w:rPr>
              <w:t> </w:t>
            </w:r>
            <w:r>
              <w:rPr>
                <w:spacing w:val="-4"/>
                <w:sz w:val="20"/>
              </w:rPr>
              <w:t>ini:</w:t>
            </w:r>
          </w:p>
        </w:tc>
        <w:tc>
          <w:tcPr>
            <w:tcW w:w="2158" w:type="dxa"/>
          </w:tcPr>
          <w:p>
            <w:pPr>
              <w:pStyle w:val="TableParagraph"/>
              <w:rPr>
                <w:sz w:val="16"/>
              </w:rPr>
            </w:pPr>
          </w:p>
        </w:tc>
      </w:tr>
      <w:tr>
        <w:trPr>
          <w:trHeight w:val="229" w:hRule="atLeast"/>
        </w:trPr>
        <w:tc>
          <w:tcPr>
            <w:tcW w:w="1449" w:type="dxa"/>
          </w:tcPr>
          <w:p>
            <w:pPr>
              <w:pStyle w:val="TableParagraph"/>
              <w:rPr>
                <w:sz w:val="16"/>
              </w:rPr>
            </w:pPr>
          </w:p>
        </w:tc>
        <w:tc>
          <w:tcPr>
            <w:tcW w:w="1926" w:type="dxa"/>
          </w:tcPr>
          <w:p>
            <w:pPr>
              <w:pStyle w:val="TableParagraph"/>
              <w:rPr>
                <w:sz w:val="16"/>
              </w:rPr>
            </w:pPr>
          </w:p>
        </w:tc>
        <w:tc>
          <w:tcPr>
            <w:tcW w:w="2039" w:type="dxa"/>
          </w:tcPr>
          <w:p>
            <w:pPr>
              <w:pStyle w:val="TableParagraph"/>
              <w:spacing w:line="209" w:lineRule="exact"/>
              <w:ind w:left="168"/>
              <w:rPr>
                <w:sz w:val="20"/>
              </w:rPr>
            </w:pPr>
            <w:r>
              <w:rPr>
                <w:sz w:val="20"/>
              </w:rPr>
              <w:t>perlakuan</w:t>
            </w:r>
            <w:r>
              <w:rPr>
                <w:spacing w:val="-7"/>
                <w:sz w:val="20"/>
              </w:rPr>
              <w:t> </w:t>
            </w:r>
            <w:r>
              <w:rPr>
                <w:sz w:val="20"/>
              </w:rPr>
              <w:t>sebanyak</w:t>
            </w:r>
            <w:r>
              <w:rPr>
                <w:spacing w:val="-5"/>
                <w:sz w:val="20"/>
              </w:rPr>
              <w:t> </w:t>
            </w:r>
            <w:r>
              <w:rPr>
                <w:spacing w:val="-10"/>
                <w:sz w:val="20"/>
              </w:rPr>
              <w:t>5</w:t>
            </w:r>
          </w:p>
        </w:tc>
        <w:tc>
          <w:tcPr>
            <w:tcW w:w="2338" w:type="dxa"/>
          </w:tcPr>
          <w:p>
            <w:pPr>
              <w:pStyle w:val="TableParagraph"/>
              <w:rPr>
                <w:sz w:val="16"/>
              </w:rPr>
            </w:pPr>
          </w:p>
        </w:tc>
        <w:tc>
          <w:tcPr>
            <w:tcW w:w="2971" w:type="dxa"/>
          </w:tcPr>
          <w:p>
            <w:pPr>
              <w:pStyle w:val="TableParagraph"/>
              <w:spacing w:line="209" w:lineRule="exact"/>
              <w:ind w:left="111"/>
              <w:rPr>
                <w:sz w:val="20"/>
              </w:rPr>
            </w:pPr>
            <w:r>
              <w:rPr>
                <w:sz w:val="20"/>
              </w:rPr>
              <w:t>Menggunakan</w:t>
            </w:r>
            <w:r>
              <w:rPr>
                <w:spacing w:val="-6"/>
                <w:sz w:val="20"/>
              </w:rPr>
              <w:t> </w:t>
            </w:r>
            <w:r>
              <w:rPr>
                <w:sz w:val="20"/>
              </w:rPr>
              <w:t>sampel</w:t>
            </w:r>
            <w:r>
              <w:rPr>
                <w:spacing w:val="-9"/>
                <w:sz w:val="20"/>
              </w:rPr>
              <w:t> </w:t>
            </w:r>
            <w:r>
              <w:rPr>
                <w:spacing w:val="-2"/>
                <w:sz w:val="20"/>
              </w:rPr>
              <w:t>urine</w:t>
            </w:r>
          </w:p>
        </w:tc>
        <w:tc>
          <w:tcPr>
            <w:tcW w:w="2158" w:type="dxa"/>
          </w:tcPr>
          <w:p>
            <w:pPr>
              <w:pStyle w:val="TableParagraph"/>
              <w:rPr>
                <w:sz w:val="16"/>
              </w:rPr>
            </w:pPr>
          </w:p>
        </w:tc>
      </w:tr>
      <w:tr>
        <w:trPr>
          <w:trHeight w:val="229" w:hRule="atLeast"/>
        </w:trPr>
        <w:tc>
          <w:tcPr>
            <w:tcW w:w="1449" w:type="dxa"/>
          </w:tcPr>
          <w:p>
            <w:pPr>
              <w:pStyle w:val="TableParagraph"/>
              <w:rPr>
                <w:sz w:val="16"/>
              </w:rPr>
            </w:pPr>
          </w:p>
        </w:tc>
        <w:tc>
          <w:tcPr>
            <w:tcW w:w="1926" w:type="dxa"/>
          </w:tcPr>
          <w:p>
            <w:pPr>
              <w:pStyle w:val="TableParagraph"/>
              <w:rPr>
                <w:sz w:val="16"/>
              </w:rPr>
            </w:pPr>
          </w:p>
        </w:tc>
        <w:tc>
          <w:tcPr>
            <w:tcW w:w="2039" w:type="dxa"/>
          </w:tcPr>
          <w:p>
            <w:pPr>
              <w:pStyle w:val="TableParagraph"/>
              <w:spacing w:line="209" w:lineRule="exact"/>
              <w:ind w:left="168"/>
              <w:rPr>
                <w:sz w:val="20"/>
              </w:rPr>
            </w:pPr>
            <w:r>
              <w:rPr>
                <w:spacing w:val="-2"/>
                <w:sz w:val="20"/>
              </w:rPr>
              <w:t>kali.</w:t>
            </w:r>
          </w:p>
        </w:tc>
        <w:tc>
          <w:tcPr>
            <w:tcW w:w="2338" w:type="dxa"/>
          </w:tcPr>
          <w:p>
            <w:pPr>
              <w:pStyle w:val="TableParagraph"/>
              <w:rPr>
                <w:sz w:val="16"/>
              </w:rPr>
            </w:pPr>
          </w:p>
        </w:tc>
        <w:tc>
          <w:tcPr>
            <w:tcW w:w="2971" w:type="dxa"/>
          </w:tcPr>
          <w:p>
            <w:pPr>
              <w:pStyle w:val="TableParagraph"/>
              <w:spacing w:line="209" w:lineRule="exact"/>
              <w:ind w:left="111"/>
              <w:rPr>
                <w:sz w:val="20"/>
              </w:rPr>
            </w:pPr>
            <w:r>
              <w:rPr>
                <w:sz w:val="20"/>
              </w:rPr>
              <w:t>penderita</w:t>
            </w:r>
            <w:r>
              <w:rPr>
                <w:spacing w:val="-7"/>
                <w:sz w:val="20"/>
              </w:rPr>
              <w:t> </w:t>
            </w:r>
            <w:r>
              <w:rPr>
                <w:sz w:val="20"/>
              </w:rPr>
              <w:t>diabetes</w:t>
            </w:r>
            <w:r>
              <w:rPr>
                <w:spacing w:val="-7"/>
                <w:sz w:val="20"/>
              </w:rPr>
              <w:t> </w:t>
            </w:r>
            <w:r>
              <w:rPr>
                <w:spacing w:val="-2"/>
                <w:sz w:val="20"/>
              </w:rPr>
              <w:t>melitus,</w:t>
            </w:r>
          </w:p>
        </w:tc>
        <w:tc>
          <w:tcPr>
            <w:tcW w:w="2158" w:type="dxa"/>
          </w:tcPr>
          <w:p>
            <w:pPr>
              <w:pStyle w:val="TableParagraph"/>
              <w:rPr>
                <w:sz w:val="16"/>
              </w:rPr>
            </w:pPr>
          </w:p>
        </w:tc>
      </w:tr>
      <w:tr>
        <w:trPr>
          <w:trHeight w:val="230" w:hRule="atLeast"/>
        </w:trPr>
        <w:tc>
          <w:tcPr>
            <w:tcW w:w="1449" w:type="dxa"/>
          </w:tcPr>
          <w:p>
            <w:pPr>
              <w:pStyle w:val="TableParagraph"/>
              <w:rPr>
                <w:sz w:val="16"/>
              </w:rPr>
            </w:pPr>
          </w:p>
        </w:tc>
        <w:tc>
          <w:tcPr>
            <w:tcW w:w="1926" w:type="dxa"/>
          </w:tcPr>
          <w:p>
            <w:pPr>
              <w:pStyle w:val="TableParagraph"/>
              <w:rPr>
                <w:sz w:val="16"/>
              </w:rPr>
            </w:pPr>
          </w:p>
        </w:tc>
        <w:tc>
          <w:tcPr>
            <w:tcW w:w="2039" w:type="dxa"/>
          </w:tcPr>
          <w:p>
            <w:pPr>
              <w:pStyle w:val="TableParagraph"/>
              <w:rPr>
                <w:sz w:val="16"/>
              </w:rPr>
            </w:pPr>
          </w:p>
        </w:tc>
        <w:tc>
          <w:tcPr>
            <w:tcW w:w="2338" w:type="dxa"/>
          </w:tcPr>
          <w:p>
            <w:pPr>
              <w:pStyle w:val="TableParagraph"/>
              <w:rPr>
                <w:sz w:val="16"/>
              </w:rPr>
            </w:pPr>
          </w:p>
        </w:tc>
        <w:tc>
          <w:tcPr>
            <w:tcW w:w="2971" w:type="dxa"/>
          </w:tcPr>
          <w:p>
            <w:pPr>
              <w:pStyle w:val="TableParagraph"/>
              <w:spacing w:line="210" w:lineRule="exact"/>
              <w:ind w:left="111"/>
              <w:rPr>
                <w:sz w:val="20"/>
              </w:rPr>
            </w:pPr>
            <w:r>
              <w:rPr>
                <w:sz w:val="20"/>
              </w:rPr>
              <w:t>diperiksa</w:t>
            </w:r>
            <w:r>
              <w:rPr>
                <w:spacing w:val="-7"/>
                <w:sz w:val="20"/>
              </w:rPr>
              <w:t> </w:t>
            </w:r>
            <w:r>
              <w:rPr>
                <w:sz w:val="20"/>
              </w:rPr>
              <w:t>segera</w:t>
            </w:r>
            <w:r>
              <w:rPr>
                <w:spacing w:val="-6"/>
                <w:sz w:val="20"/>
              </w:rPr>
              <w:t> </w:t>
            </w:r>
            <w:r>
              <w:rPr>
                <w:sz w:val="20"/>
              </w:rPr>
              <w:t>dan</w:t>
            </w:r>
            <w:r>
              <w:rPr>
                <w:spacing w:val="-5"/>
                <w:sz w:val="20"/>
              </w:rPr>
              <w:t> </w:t>
            </w:r>
            <w:r>
              <w:rPr>
                <w:sz w:val="20"/>
              </w:rPr>
              <w:t>penundaan</w:t>
            </w:r>
            <w:r>
              <w:rPr>
                <w:spacing w:val="-5"/>
                <w:sz w:val="20"/>
              </w:rPr>
              <w:t> </w:t>
            </w:r>
            <w:r>
              <w:rPr>
                <w:spacing w:val="-10"/>
                <w:sz w:val="20"/>
              </w:rPr>
              <w:t>1</w:t>
            </w:r>
          </w:p>
        </w:tc>
        <w:tc>
          <w:tcPr>
            <w:tcW w:w="2158" w:type="dxa"/>
          </w:tcPr>
          <w:p>
            <w:pPr>
              <w:pStyle w:val="TableParagraph"/>
              <w:rPr>
                <w:sz w:val="16"/>
              </w:rPr>
            </w:pPr>
          </w:p>
        </w:tc>
      </w:tr>
      <w:tr>
        <w:trPr>
          <w:trHeight w:val="230" w:hRule="atLeast"/>
        </w:trPr>
        <w:tc>
          <w:tcPr>
            <w:tcW w:w="1449" w:type="dxa"/>
          </w:tcPr>
          <w:p>
            <w:pPr>
              <w:pStyle w:val="TableParagraph"/>
              <w:rPr>
                <w:sz w:val="16"/>
              </w:rPr>
            </w:pPr>
          </w:p>
        </w:tc>
        <w:tc>
          <w:tcPr>
            <w:tcW w:w="1926" w:type="dxa"/>
          </w:tcPr>
          <w:p>
            <w:pPr>
              <w:pStyle w:val="TableParagraph"/>
              <w:rPr>
                <w:sz w:val="16"/>
              </w:rPr>
            </w:pPr>
          </w:p>
        </w:tc>
        <w:tc>
          <w:tcPr>
            <w:tcW w:w="2039" w:type="dxa"/>
          </w:tcPr>
          <w:p>
            <w:pPr>
              <w:pStyle w:val="TableParagraph"/>
              <w:rPr>
                <w:sz w:val="16"/>
              </w:rPr>
            </w:pPr>
          </w:p>
        </w:tc>
        <w:tc>
          <w:tcPr>
            <w:tcW w:w="2338" w:type="dxa"/>
          </w:tcPr>
          <w:p>
            <w:pPr>
              <w:pStyle w:val="TableParagraph"/>
              <w:rPr>
                <w:sz w:val="16"/>
              </w:rPr>
            </w:pPr>
          </w:p>
        </w:tc>
        <w:tc>
          <w:tcPr>
            <w:tcW w:w="2971" w:type="dxa"/>
          </w:tcPr>
          <w:p>
            <w:pPr>
              <w:pStyle w:val="TableParagraph"/>
              <w:spacing w:line="210" w:lineRule="exact"/>
              <w:ind w:left="111"/>
              <w:rPr>
                <w:sz w:val="20"/>
              </w:rPr>
            </w:pPr>
            <w:r>
              <w:rPr>
                <w:sz w:val="20"/>
              </w:rPr>
              <w:t>jam</w:t>
            </w:r>
            <w:r>
              <w:rPr>
                <w:spacing w:val="-4"/>
                <w:sz w:val="20"/>
              </w:rPr>
              <w:t> </w:t>
            </w:r>
            <w:r>
              <w:rPr>
                <w:sz w:val="20"/>
              </w:rPr>
              <w:t>pada</w:t>
            </w:r>
            <w:r>
              <w:rPr>
                <w:spacing w:val="-4"/>
                <w:sz w:val="20"/>
              </w:rPr>
              <w:t> </w:t>
            </w:r>
            <w:r>
              <w:rPr>
                <w:sz w:val="20"/>
              </w:rPr>
              <w:t>suhu</w:t>
            </w:r>
            <w:r>
              <w:rPr>
                <w:spacing w:val="-4"/>
                <w:sz w:val="20"/>
              </w:rPr>
              <w:t> </w:t>
            </w:r>
            <w:r>
              <w:rPr>
                <w:sz w:val="20"/>
              </w:rPr>
              <w:t>ruang</w:t>
            </w:r>
            <w:r>
              <w:rPr>
                <w:spacing w:val="-3"/>
                <w:sz w:val="20"/>
              </w:rPr>
              <w:t> </w:t>
            </w:r>
            <w:r>
              <w:rPr>
                <w:sz w:val="20"/>
              </w:rPr>
              <w:t>(20-</w:t>
            </w:r>
            <w:r>
              <w:rPr>
                <w:spacing w:val="-4"/>
                <w:sz w:val="20"/>
              </w:rPr>
              <w:t>25℃)</w:t>
            </w:r>
          </w:p>
        </w:tc>
        <w:tc>
          <w:tcPr>
            <w:tcW w:w="2158" w:type="dxa"/>
          </w:tcPr>
          <w:p>
            <w:pPr>
              <w:pStyle w:val="TableParagraph"/>
              <w:rPr>
                <w:sz w:val="16"/>
              </w:rPr>
            </w:pPr>
          </w:p>
        </w:tc>
      </w:tr>
      <w:tr>
        <w:trPr>
          <w:trHeight w:val="230" w:hRule="atLeast"/>
        </w:trPr>
        <w:tc>
          <w:tcPr>
            <w:tcW w:w="1449" w:type="dxa"/>
          </w:tcPr>
          <w:p>
            <w:pPr>
              <w:pStyle w:val="TableParagraph"/>
              <w:rPr>
                <w:sz w:val="16"/>
              </w:rPr>
            </w:pPr>
          </w:p>
        </w:tc>
        <w:tc>
          <w:tcPr>
            <w:tcW w:w="1926" w:type="dxa"/>
          </w:tcPr>
          <w:p>
            <w:pPr>
              <w:pStyle w:val="TableParagraph"/>
              <w:rPr>
                <w:sz w:val="16"/>
              </w:rPr>
            </w:pPr>
          </w:p>
        </w:tc>
        <w:tc>
          <w:tcPr>
            <w:tcW w:w="2039" w:type="dxa"/>
          </w:tcPr>
          <w:p>
            <w:pPr>
              <w:pStyle w:val="TableParagraph"/>
              <w:rPr>
                <w:sz w:val="16"/>
              </w:rPr>
            </w:pPr>
          </w:p>
        </w:tc>
        <w:tc>
          <w:tcPr>
            <w:tcW w:w="2338" w:type="dxa"/>
          </w:tcPr>
          <w:p>
            <w:pPr>
              <w:pStyle w:val="TableParagraph"/>
              <w:rPr>
                <w:sz w:val="16"/>
              </w:rPr>
            </w:pPr>
          </w:p>
        </w:tc>
        <w:tc>
          <w:tcPr>
            <w:tcW w:w="2971" w:type="dxa"/>
          </w:tcPr>
          <w:p>
            <w:pPr>
              <w:pStyle w:val="TableParagraph"/>
              <w:spacing w:line="210" w:lineRule="exact"/>
              <w:ind w:left="111"/>
              <w:rPr>
                <w:sz w:val="20"/>
              </w:rPr>
            </w:pPr>
            <w:r>
              <w:rPr>
                <w:sz w:val="20"/>
              </w:rPr>
              <w:t>dan</w:t>
            </w:r>
            <w:r>
              <w:rPr>
                <w:spacing w:val="-5"/>
                <w:sz w:val="20"/>
              </w:rPr>
              <w:t> </w:t>
            </w:r>
            <w:r>
              <w:rPr>
                <w:sz w:val="20"/>
              </w:rPr>
              <w:t>suhu</w:t>
            </w:r>
            <w:r>
              <w:rPr>
                <w:spacing w:val="-6"/>
                <w:sz w:val="20"/>
              </w:rPr>
              <w:t> </w:t>
            </w:r>
            <w:r>
              <w:rPr>
                <w:i/>
                <w:sz w:val="20"/>
              </w:rPr>
              <w:t>refrigerator</w:t>
            </w:r>
            <w:r>
              <w:rPr>
                <w:i/>
                <w:spacing w:val="-5"/>
                <w:sz w:val="20"/>
              </w:rPr>
              <w:t> </w:t>
            </w:r>
            <w:r>
              <w:rPr>
                <w:sz w:val="20"/>
              </w:rPr>
              <w:t>(2-</w:t>
            </w:r>
            <w:r>
              <w:rPr>
                <w:spacing w:val="-4"/>
                <w:sz w:val="20"/>
              </w:rPr>
              <w:t>8℃),</w:t>
            </w:r>
          </w:p>
        </w:tc>
        <w:tc>
          <w:tcPr>
            <w:tcW w:w="2158" w:type="dxa"/>
          </w:tcPr>
          <w:p>
            <w:pPr>
              <w:pStyle w:val="TableParagraph"/>
              <w:rPr>
                <w:sz w:val="16"/>
              </w:rPr>
            </w:pPr>
          </w:p>
        </w:tc>
      </w:tr>
      <w:tr>
        <w:trPr>
          <w:trHeight w:val="229" w:hRule="atLeast"/>
        </w:trPr>
        <w:tc>
          <w:tcPr>
            <w:tcW w:w="1449" w:type="dxa"/>
          </w:tcPr>
          <w:p>
            <w:pPr>
              <w:pStyle w:val="TableParagraph"/>
              <w:rPr>
                <w:sz w:val="16"/>
              </w:rPr>
            </w:pPr>
          </w:p>
        </w:tc>
        <w:tc>
          <w:tcPr>
            <w:tcW w:w="1926" w:type="dxa"/>
          </w:tcPr>
          <w:p>
            <w:pPr>
              <w:pStyle w:val="TableParagraph"/>
              <w:rPr>
                <w:sz w:val="16"/>
              </w:rPr>
            </w:pPr>
          </w:p>
        </w:tc>
        <w:tc>
          <w:tcPr>
            <w:tcW w:w="2039" w:type="dxa"/>
          </w:tcPr>
          <w:p>
            <w:pPr>
              <w:pStyle w:val="TableParagraph"/>
              <w:rPr>
                <w:sz w:val="16"/>
              </w:rPr>
            </w:pPr>
          </w:p>
        </w:tc>
        <w:tc>
          <w:tcPr>
            <w:tcW w:w="2338" w:type="dxa"/>
          </w:tcPr>
          <w:p>
            <w:pPr>
              <w:pStyle w:val="TableParagraph"/>
              <w:rPr>
                <w:sz w:val="16"/>
              </w:rPr>
            </w:pPr>
          </w:p>
        </w:tc>
        <w:tc>
          <w:tcPr>
            <w:tcW w:w="2971" w:type="dxa"/>
          </w:tcPr>
          <w:p>
            <w:pPr>
              <w:pStyle w:val="TableParagraph"/>
              <w:spacing w:line="209" w:lineRule="exact"/>
              <w:ind w:left="111"/>
              <w:rPr>
                <w:sz w:val="20"/>
              </w:rPr>
            </w:pPr>
            <w:r>
              <w:rPr>
                <w:sz w:val="20"/>
              </w:rPr>
              <w:t>menggunakan</w:t>
            </w:r>
            <w:r>
              <w:rPr>
                <w:spacing w:val="-5"/>
                <w:sz w:val="20"/>
              </w:rPr>
              <w:t> </w:t>
            </w:r>
            <w:r>
              <w:rPr>
                <w:sz w:val="20"/>
              </w:rPr>
              <w:t>media</w:t>
            </w:r>
            <w:r>
              <w:rPr>
                <w:spacing w:val="-4"/>
                <w:sz w:val="20"/>
              </w:rPr>
              <w:t> </w:t>
            </w:r>
            <w:r>
              <w:rPr>
                <w:i/>
                <w:sz w:val="20"/>
              </w:rPr>
              <w:t>BAP</w:t>
            </w:r>
            <w:r>
              <w:rPr>
                <w:i/>
                <w:spacing w:val="-7"/>
                <w:sz w:val="20"/>
              </w:rPr>
              <w:t> </w:t>
            </w:r>
            <w:r>
              <w:rPr>
                <w:spacing w:val="-5"/>
                <w:sz w:val="20"/>
              </w:rPr>
              <w:t>dan</w:t>
            </w:r>
          </w:p>
        </w:tc>
        <w:tc>
          <w:tcPr>
            <w:tcW w:w="2158" w:type="dxa"/>
          </w:tcPr>
          <w:p>
            <w:pPr>
              <w:pStyle w:val="TableParagraph"/>
              <w:rPr>
                <w:sz w:val="16"/>
              </w:rPr>
            </w:pPr>
          </w:p>
        </w:tc>
      </w:tr>
      <w:tr>
        <w:trPr>
          <w:trHeight w:val="224" w:hRule="atLeast"/>
        </w:trPr>
        <w:tc>
          <w:tcPr>
            <w:tcW w:w="1449" w:type="dxa"/>
            <w:tcBorders>
              <w:bottom w:val="single" w:sz="4" w:space="0" w:color="000000"/>
            </w:tcBorders>
          </w:tcPr>
          <w:p>
            <w:pPr>
              <w:pStyle w:val="TableParagraph"/>
              <w:rPr>
                <w:sz w:val="16"/>
              </w:rPr>
            </w:pPr>
          </w:p>
        </w:tc>
        <w:tc>
          <w:tcPr>
            <w:tcW w:w="1926" w:type="dxa"/>
            <w:tcBorders>
              <w:bottom w:val="single" w:sz="4" w:space="0" w:color="000000"/>
            </w:tcBorders>
          </w:tcPr>
          <w:p>
            <w:pPr>
              <w:pStyle w:val="TableParagraph"/>
              <w:rPr>
                <w:sz w:val="16"/>
              </w:rPr>
            </w:pPr>
          </w:p>
        </w:tc>
        <w:tc>
          <w:tcPr>
            <w:tcW w:w="2039" w:type="dxa"/>
            <w:tcBorders>
              <w:bottom w:val="single" w:sz="4" w:space="0" w:color="000000"/>
            </w:tcBorders>
          </w:tcPr>
          <w:p>
            <w:pPr>
              <w:pStyle w:val="TableParagraph"/>
              <w:rPr>
                <w:sz w:val="16"/>
              </w:rPr>
            </w:pPr>
          </w:p>
        </w:tc>
        <w:tc>
          <w:tcPr>
            <w:tcW w:w="2338" w:type="dxa"/>
            <w:tcBorders>
              <w:bottom w:val="single" w:sz="4" w:space="0" w:color="000000"/>
            </w:tcBorders>
          </w:tcPr>
          <w:p>
            <w:pPr>
              <w:pStyle w:val="TableParagraph"/>
              <w:rPr>
                <w:sz w:val="16"/>
              </w:rPr>
            </w:pPr>
          </w:p>
        </w:tc>
        <w:tc>
          <w:tcPr>
            <w:tcW w:w="2971" w:type="dxa"/>
            <w:tcBorders>
              <w:bottom w:val="single" w:sz="4" w:space="0" w:color="000000"/>
            </w:tcBorders>
          </w:tcPr>
          <w:p>
            <w:pPr>
              <w:pStyle w:val="TableParagraph"/>
              <w:spacing w:line="204" w:lineRule="exact"/>
              <w:ind w:left="111"/>
              <w:rPr>
                <w:sz w:val="20"/>
              </w:rPr>
            </w:pPr>
            <w:r>
              <w:rPr>
                <w:i/>
                <w:spacing w:val="-2"/>
                <w:sz w:val="20"/>
              </w:rPr>
              <w:t>MacConkey</w:t>
            </w:r>
            <w:r>
              <w:rPr>
                <w:spacing w:val="-2"/>
                <w:sz w:val="20"/>
              </w:rPr>
              <w:t>.</w:t>
            </w:r>
          </w:p>
        </w:tc>
        <w:tc>
          <w:tcPr>
            <w:tcW w:w="2158" w:type="dxa"/>
            <w:tcBorders>
              <w:bottom w:val="single" w:sz="4" w:space="0" w:color="000000"/>
            </w:tcBorders>
          </w:tcPr>
          <w:p>
            <w:pPr>
              <w:pStyle w:val="TableParagraph"/>
              <w:rPr>
                <w:sz w:val="16"/>
              </w:rPr>
            </w:pPr>
          </w:p>
        </w:tc>
      </w:tr>
      <w:tr>
        <w:trPr>
          <w:trHeight w:val="235" w:hRule="atLeast"/>
        </w:trPr>
        <w:tc>
          <w:tcPr>
            <w:tcW w:w="1449" w:type="dxa"/>
            <w:tcBorders>
              <w:top w:val="single" w:sz="4" w:space="0" w:color="000000"/>
            </w:tcBorders>
          </w:tcPr>
          <w:p>
            <w:pPr>
              <w:pStyle w:val="TableParagraph"/>
              <w:spacing w:line="215" w:lineRule="exact"/>
              <w:ind w:left="122"/>
              <w:rPr>
                <w:sz w:val="20"/>
              </w:rPr>
            </w:pPr>
            <w:r>
              <w:rPr>
                <w:sz w:val="20"/>
              </w:rPr>
              <w:t>Nur</w:t>
            </w:r>
            <w:r>
              <w:rPr>
                <w:spacing w:val="-3"/>
                <w:sz w:val="20"/>
              </w:rPr>
              <w:t> </w:t>
            </w:r>
            <w:r>
              <w:rPr>
                <w:spacing w:val="-10"/>
                <w:sz w:val="20"/>
              </w:rPr>
              <w:t>&amp;</w:t>
            </w:r>
          </w:p>
        </w:tc>
        <w:tc>
          <w:tcPr>
            <w:tcW w:w="1926" w:type="dxa"/>
            <w:tcBorders>
              <w:top w:val="single" w:sz="4" w:space="0" w:color="000000"/>
            </w:tcBorders>
          </w:tcPr>
          <w:p>
            <w:pPr>
              <w:pStyle w:val="TableParagraph"/>
              <w:spacing w:line="215" w:lineRule="exact"/>
              <w:ind w:left="113"/>
              <w:rPr>
                <w:sz w:val="20"/>
              </w:rPr>
            </w:pPr>
            <w:r>
              <w:rPr>
                <w:sz w:val="20"/>
              </w:rPr>
              <w:t>Gambaran</w:t>
            </w:r>
            <w:r>
              <w:rPr>
                <w:spacing w:val="-5"/>
                <w:sz w:val="20"/>
              </w:rPr>
              <w:t> </w:t>
            </w:r>
            <w:r>
              <w:rPr>
                <w:spacing w:val="-2"/>
                <w:sz w:val="20"/>
              </w:rPr>
              <w:t>Bakteri</w:t>
            </w:r>
          </w:p>
        </w:tc>
        <w:tc>
          <w:tcPr>
            <w:tcW w:w="2039" w:type="dxa"/>
            <w:tcBorders>
              <w:top w:val="single" w:sz="4" w:space="0" w:color="000000"/>
            </w:tcBorders>
          </w:tcPr>
          <w:p>
            <w:pPr>
              <w:pStyle w:val="TableParagraph"/>
              <w:spacing w:line="215" w:lineRule="exact"/>
              <w:ind w:left="168"/>
              <w:rPr>
                <w:sz w:val="20"/>
              </w:rPr>
            </w:pPr>
            <w:r>
              <w:rPr>
                <w:sz w:val="20"/>
              </w:rPr>
              <w:t>Penelitian</w:t>
            </w:r>
            <w:r>
              <w:rPr>
                <w:spacing w:val="-6"/>
                <w:sz w:val="20"/>
              </w:rPr>
              <w:t> </w:t>
            </w:r>
            <w:r>
              <w:rPr>
                <w:spacing w:val="-5"/>
                <w:sz w:val="20"/>
              </w:rPr>
              <w:t>ini</w:t>
            </w:r>
          </w:p>
        </w:tc>
        <w:tc>
          <w:tcPr>
            <w:tcW w:w="2338" w:type="dxa"/>
            <w:tcBorders>
              <w:top w:val="single" w:sz="4" w:space="0" w:color="000000"/>
            </w:tcBorders>
          </w:tcPr>
          <w:p>
            <w:pPr>
              <w:pStyle w:val="TableParagraph"/>
              <w:spacing w:line="215" w:lineRule="exact"/>
              <w:ind w:left="109"/>
              <w:rPr>
                <w:sz w:val="20"/>
              </w:rPr>
            </w:pPr>
            <w:r>
              <w:rPr>
                <w:sz w:val="20"/>
              </w:rPr>
              <w:t>Hasil</w:t>
            </w:r>
            <w:r>
              <w:rPr>
                <w:spacing w:val="-6"/>
                <w:sz w:val="20"/>
              </w:rPr>
              <w:t> </w:t>
            </w:r>
            <w:r>
              <w:rPr>
                <w:spacing w:val="-2"/>
                <w:sz w:val="20"/>
              </w:rPr>
              <w:t>penelitian</w:t>
            </w:r>
          </w:p>
        </w:tc>
        <w:tc>
          <w:tcPr>
            <w:tcW w:w="2971" w:type="dxa"/>
            <w:tcBorders>
              <w:top w:val="single" w:sz="4" w:space="0" w:color="000000"/>
            </w:tcBorders>
          </w:tcPr>
          <w:p>
            <w:pPr>
              <w:pStyle w:val="TableParagraph"/>
              <w:spacing w:line="215" w:lineRule="exact"/>
              <w:ind w:left="111"/>
              <w:rPr>
                <w:sz w:val="20"/>
              </w:rPr>
            </w:pPr>
            <w:r>
              <w:rPr>
                <w:sz w:val="20"/>
              </w:rPr>
              <w:t>-</w:t>
            </w:r>
            <w:r>
              <w:rPr>
                <w:spacing w:val="-3"/>
                <w:sz w:val="20"/>
              </w:rPr>
              <w:t> </w:t>
            </w:r>
            <w:r>
              <w:rPr>
                <w:sz w:val="20"/>
              </w:rPr>
              <w:t>Pada</w:t>
            </w:r>
            <w:r>
              <w:rPr>
                <w:spacing w:val="-3"/>
                <w:sz w:val="20"/>
              </w:rPr>
              <w:t> </w:t>
            </w:r>
            <w:r>
              <w:rPr>
                <w:sz w:val="20"/>
              </w:rPr>
              <w:t>penelitian</w:t>
            </w:r>
            <w:r>
              <w:rPr>
                <w:spacing w:val="-2"/>
                <w:sz w:val="20"/>
              </w:rPr>
              <w:t> terdahulu:</w:t>
            </w:r>
          </w:p>
        </w:tc>
        <w:tc>
          <w:tcPr>
            <w:tcW w:w="2158" w:type="dxa"/>
            <w:tcBorders>
              <w:top w:val="single" w:sz="4" w:space="0" w:color="000000"/>
            </w:tcBorders>
          </w:tcPr>
          <w:p>
            <w:pPr>
              <w:pStyle w:val="TableParagraph"/>
              <w:spacing w:line="215" w:lineRule="exact"/>
              <w:ind w:left="109"/>
              <w:rPr>
                <w:sz w:val="20"/>
              </w:rPr>
            </w:pPr>
            <w:r>
              <w:rPr>
                <w:spacing w:val="-2"/>
                <w:sz w:val="20"/>
              </w:rPr>
              <w:t>Sama-</w:t>
            </w:r>
            <w:r>
              <w:rPr>
                <w:spacing w:val="-4"/>
                <w:sz w:val="20"/>
              </w:rPr>
              <w:t>sama</w:t>
            </w:r>
          </w:p>
        </w:tc>
      </w:tr>
      <w:tr>
        <w:trPr>
          <w:trHeight w:val="230" w:hRule="atLeast"/>
        </w:trPr>
        <w:tc>
          <w:tcPr>
            <w:tcW w:w="1449" w:type="dxa"/>
          </w:tcPr>
          <w:p>
            <w:pPr>
              <w:pStyle w:val="TableParagraph"/>
              <w:spacing w:line="211" w:lineRule="exact"/>
              <w:ind w:left="122"/>
              <w:rPr>
                <w:sz w:val="20"/>
              </w:rPr>
            </w:pPr>
            <w:r>
              <w:rPr>
                <w:spacing w:val="-2"/>
                <w:sz w:val="20"/>
              </w:rPr>
              <w:t>Mardhia</w:t>
            </w:r>
          </w:p>
        </w:tc>
        <w:tc>
          <w:tcPr>
            <w:tcW w:w="1926" w:type="dxa"/>
          </w:tcPr>
          <w:p>
            <w:pPr>
              <w:pStyle w:val="TableParagraph"/>
              <w:spacing w:line="211" w:lineRule="exact"/>
              <w:ind w:left="113"/>
              <w:rPr>
                <w:sz w:val="20"/>
              </w:rPr>
            </w:pPr>
            <w:r>
              <w:rPr>
                <w:sz w:val="20"/>
              </w:rPr>
              <w:t>Penyebab</w:t>
            </w:r>
            <w:r>
              <w:rPr>
                <w:spacing w:val="-4"/>
                <w:sz w:val="20"/>
              </w:rPr>
              <w:t> </w:t>
            </w:r>
            <w:r>
              <w:rPr>
                <w:spacing w:val="-2"/>
                <w:sz w:val="20"/>
              </w:rPr>
              <w:t>Infeksi</w:t>
            </w:r>
          </w:p>
        </w:tc>
        <w:tc>
          <w:tcPr>
            <w:tcW w:w="2039" w:type="dxa"/>
          </w:tcPr>
          <w:p>
            <w:pPr>
              <w:pStyle w:val="TableParagraph"/>
              <w:spacing w:line="211" w:lineRule="exact"/>
              <w:ind w:left="168"/>
              <w:rPr>
                <w:sz w:val="20"/>
              </w:rPr>
            </w:pPr>
            <w:r>
              <w:rPr>
                <w:sz w:val="20"/>
              </w:rPr>
              <w:t>menggunakan</w:t>
            </w:r>
            <w:r>
              <w:rPr>
                <w:spacing w:val="-10"/>
                <w:sz w:val="20"/>
              </w:rPr>
              <w:t> </w:t>
            </w:r>
            <w:r>
              <w:rPr>
                <w:spacing w:val="-2"/>
                <w:sz w:val="20"/>
              </w:rPr>
              <w:t>desain</w:t>
            </w:r>
          </w:p>
        </w:tc>
        <w:tc>
          <w:tcPr>
            <w:tcW w:w="2338" w:type="dxa"/>
          </w:tcPr>
          <w:p>
            <w:pPr>
              <w:pStyle w:val="TableParagraph"/>
              <w:spacing w:line="211" w:lineRule="exact"/>
              <w:ind w:left="109"/>
              <w:rPr>
                <w:i/>
                <w:sz w:val="20"/>
              </w:rPr>
            </w:pPr>
            <w:r>
              <w:rPr>
                <w:sz w:val="20"/>
              </w:rPr>
              <w:t>menunjukan</w:t>
            </w:r>
            <w:r>
              <w:rPr>
                <w:spacing w:val="-5"/>
                <w:sz w:val="20"/>
              </w:rPr>
              <w:t> </w:t>
            </w:r>
            <w:r>
              <w:rPr>
                <w:i/>
                <w:spacing w:val="-2"/>
                <w:sz w:val="20"/>
              </w:rPr>
              <w:t>Escherichia</w:t>
            </w:r>
          </w:p>
        </w:tc>
        <w:tc>
          <w:tcPr>
            <w:tcW w:w="2971" w:type="dxa"/>
          </w:tcPr>
          <w:p>
            <w:pPr>
              <w:pStyle w:val="TableParagraph"/>
              <w:spacing w:line="211" w:lineRule="exact"/>
              <w:ind w:left="111"/>
              <w:rPr>
                <w:sz w:val="20"/>
              </w:rPr>
            </w:pPr>
            <w:r>
              <w:rPr>
                <w:sz w:val="20"/>
              </w:rPr>
              <w:t>Menggunakan</w:t>
            </w:r>
            <w:r>
              <w:rPr>
                <w:spacing w:val="-6"/>
                <w:sz w:val="20"/>
              </w:rPr>
              <w:t> </w:t>
            </w:r>
            <w:r>
              <w:rPr>
                <w:sz w:val="20"/>
              </w:rPr>
              <w:t>sampel</w:t>
            </w:r>
            <w:r>
              <w:rPr>
                <w:spacing w:val="-9"/>
                <w:sz w:val="20"/>
              </w:rPr>
              <w:t> </w:t>
            </w:r>
            <w:r>
              <w:rPr>
                <w:spacing w:val="-2"/>
                <w:sz w:val="20"/>
              </w:rPr>
              <w:t>urine</w:t>
            </w:r>
          </w:p>
        </w:tc>
        <w:tc>
          <w:tcPr>
            <w:tcW w:w="2158" w:type="dxa"/>
          </w:tcPr>
          <w:p>
            <w:pPr>
              <w:pStyle w:val="TableParagraph"/>
              <w:spacing w:line="211" w:lineRule="exact"/>
              <w:ind w:left="109"/>
              <w:rPr>
                <w:sz w:val="20"/>
              </w:rPr>
            </w:pPr>
            <w:r>
              <w:rPr>
                <w:sz w:val="20"/>
              </w:rPr>
              <w:t>menganalisis</w:t>
            </w:r>
            <w:r>
              <w:rPr>
                <w:spacing w:val="-13"/>
                <w:sz w:val="20"/>
              </w:rPr>
              <w:t> </w:t>
            </w:r>
            <w:r>
              <w:rPr>
                <w:spacing w:val="-2"/>
                <w:sz w:val="20"/>
              </w:rPr>
              <w:t>jumlah</w:t>
            </w:r>
          </w:p>
        </w:tc>
      </w:tr>
      <w:tr>
        <w:trPr>
          <w:trHeight w:val="230" w:hRule="atLeast"/>
        </w:trPr>
        <w:tc>
          <w:tcPr>
            <w:tcW w:w="1449" w:type="dxa"/>
          </w:tcPr>
          <w:p>
            <w:pPr>
              <w:pStyle w:val="TableParagraph"/>
              <w:spacing w:line="210" w:lineRule="exact"/>
              <w:ind w:left="122"/>
              <w:rPr>
                <w:sz w:val="20"/>
              </w:rPr>
            </w:pPr>
            <w:r>
              <w:rPr>
                <w:spacing w:val="-2"/>
                <w:sz w:val="20"/>
              </w:rPr>
              <w:t>(2022)</w:t>
            </w:r>
          </w:p>
        </w:tc>
        <w:tc>
          <w:tcPr>
            <w:tcW w:w="1926" w:type="dxa"/>
          </w:tcPr>
          <w:p>
            <w:pPr>
              <w:pStyle w:val="TableParagraph"/>
              <w:spacing w:line="210" w:lineRule="exact"/>
              <w:ind w:left="113"/>
              <w:rPr>
                <w:sz w:val="20"/>
              </w:rPr>
            </w:pPr>
            <w:r>
              <w:rPr>
                <w:sz w:val="20"/>
              </w:rPr>
              <w:t>Saluran</w:t>
            </w:r>
            <w:r>
              <w:rPr>
                <w:spacing w:val="-5"/>
                <w:sz w:val="20"/>
              </w:rPr>
              <w:t> </w:t>
            </w:r>
            <w:r>
              <w:rPr>
                <w:sz w:val="20"/>
              </w:rPr>
              <w:t>Kemih</w:t>
            </w:r>
            <w:r>
              <w:rPr>
                <w:spacing w:val="-5"/>
                <w:sz w:val="20"/>
              </w:rPr>
              <w:t> </w:t>
            </w:r>
            <w:r>
              <w:rPr>
                <w:spacing w:val="-4"/>
                <w:sz w:val="20"/>
              </w:rPr>
              <w:t>Pada</w:t>
            </w:r>
          </w:p>
        </w:tc>
        <w:tc>
          <w:tcPr>
            <w:tcW w:w="2039" w:type="dxa"/>
          </w:tcPr>
          <w:p>
            <w:pPr>
              <w:pStyle w:val="TableParagraph"/>
              <w:spacing w:line="210" w:lineRule="exact"/>
              <w:ind w:left="168"/>
              <w:rPr>
                <w:sz w:val="20"/>
              </w:rPr>
            </w:pPr>
            <w:r>
              <w:rPr>
                <w:sz w:val="20"/>
              </w:rPr>
              <w:t>deskriptif</w:t>
            </w:r>
            <w:r>
              <w:rPr>
                <w:spacing w:val="-7"/>
                <w:sz w:val="20"/>
              </w:rPr>
              <w:t> </w:t>
            </w:r>
            <w:r>
              <w:rPr>
                <w:spacing w:val="-2"/>
                <w:sz w:val="20"/>
              </w:rPr>
              <w:t>dengan</w:t>
            </w:r>
          </w:p>
        </w:tc>
        <w:tc>
          <w:tcPr>
            <w:tcW w:w="2338" w:type="dxa"/>
          </w:tcPr>
          <w:p>
            <w:pPr>
              <w:pStyle w:val="TableParagraph"/>
              <w:spacing w:line="210" w:lineRule="exact"/>
              <w:ind w:left="109"/>
              <w:rPr>
                <w:i/>
                <w:sz w:val="20"/>
              </w:rPr>
            </w:pPr>
            <w:r>
              <w:rPr>
                <w:i/>
                <w:sz w:val="20"/>
              </w:rPr>
              <w:t>coli,</w:t>
            </w:r>
            <w:r>
              <w:rPr>
                <w:i/>
                <w:spacing w:val="-3"/>
                <w:sz w:val="20"/>
              </w:rPr>
              <w:t> </w:t>
            </w:r>
            <w:r>
              <w:rPr>
                <w:i/>
                <w:spacing w:val="-2"/>
                <w:sz w:val="20"/>
              </w:rPr>
              <w:t>Pseudomonas</w:t>
            </w:r>
          </w:p>
        </w:tc>
        <w:tc>
          <w:tcPr>
            <w:tcW w:w="2971" w:type="dxa"/>
          </w:tcPr>
          <w:p>
            <w:pPr>
              <w:pStyle w:val="TableParagraph"/>
              <w:spacing w:line="210" w:lineRule="exact"/>
              <w:ind w:left="111"/>
              <w:rPr>
                <w:sz w:val="20"/>
              </w:rPr>
            </w:pPr>
            <w:r>
              <w:rPr>
                <w:sz w:val="20"/>
              </w:rPr>
              <w:t>pasien</w:t>
            </w:r>
            <w:r>
              <w:rPr>
                <w:spacing w:val="-6"/>
                <w:sz w:val="20"/>
              </w:rPr>
              <w:t> </w:t>
            </w:r>
            <w:r>
              <w:rPr>
                <w:sz w:val="20"/>
              </w:rPr>
              <w:t>Diabetes</w:t>
            </w:r>
            <w:r>
              <w:rPr>
                <w:spacing w:val="-7"/>
                <w:sz w:val="20"/>
              </w:rPr>
              <w:t> </w:t>
            </w:r>
            <w:r>
              <w:rPr>
                <w:sz w:val="20"/>
              </w:rPr>
              <w:t>Mellitus</w:t>
            </w:r>
            <w:r>
              <w:rPr>
                <w:spacing w:val="-8"/>
                <w:sz w:val="20"/>
              </w:rPr>
              <w:t> </w:t>
            </w:r>
            <w:r>
              <w:rPr>
                <w:sz w:val="20"/>
              </w:rPr>
              <w:t>Tipe-</w:t>
            </w:r>
            <w:r>
              <w:rPr>
                <w:spacing w:val="-10"/>
                <w:sz w:val="20"/>
              </w:rPr>
              <w:t>2</w:t>
            </w:r>
          </w:p>
        </w:tc>
        <w:tc>
          <w:tcPr>
            <w:tcW w:w="2158" w:type="dxa"/>
          </w:tcPr>
          <w:p>
            <w:pPr>
              <w:pStyle w:val="TableParagraph"/>
              <w:spacing w:line="210" w:lineRule="exact"/>
              <w:ind w:left="109"/>
              <w:rPr>
                <w:sz w:val="20"/>
              </w:rPr>
            </w:pPr>
            <w:r>
              <w:rPr>
                <w:sz w:val="20"/>
              </w:rPr>
              <w:t>bakteri</w:t>
            </w:r>
            <w:r>
              <w:rPr>
                <w:spacing w:val="-5"/>
                <w:sz w:val="20"/>
              </w:rPr>
              <w:t> </w:t>
            </w:r>
            <w:r>
              <w:rPr>
                <w:spacing w:val="-2"/>
                <w:sz w:val="20"/>
              </w:rPr>
              <w:t>menggunakan</w:t>
            </w:r>
          </w:p>
        </w:tc>
      </w:tr>
      <w:tr>
        <w:trPr>
          <w:trHeight w:val="230" w:hRule="atLeast"/>
        </w:trPr>
        <w:tc>
          <w:tcPr>
            <w:tcW w:w="1449" w:type="dxa"/>
          </w:tcPr>
          <w:p>
            <w:pPr>
              <w:pStyle w:val="TableParagraph"/>
              <w:rPr>
                <w:sz w:val="16"/>
              </w:rPr>
            </w:pPr>
          </w:p>
        </w:tc>
        <w:tc>
          <w:tcPr>
            <w:tcW w:w="1926" w:type="dxa"/>
          </w:tcPr>
          <w:p>
            <w:pPr>
              <w:pStyle w:val="TableParagraph"/>
              <w:spacing w:line="210" w:lineRule="exact"/>
              <w:ind w:left="113"/>
              <w:rPr>
                <w:sz w:val="20"/>
              </w:rPr>
            </w:pPr>
            <w:r>
              <w:rPr>
                <w:sz w:val="20"/>
              </w:rPr>
              <w:t>Urine</w:t>
            </w:r>
            <w:r>
              <w:rPr>
                <w:spacing w:val="-5"/>
                <w:sz w:val="20"/>
              </w:rPr>
              <w:t> </w:t>
            </w:r>
            <w:r>
              <w:rPr>
                <w:spacing w:val="-2"/>
                <w:sz w:val="20"/>
              </w:rPr>
              <w:t>Penderita</w:t>
            </w:r>
          </w:p>
        </w:tc>
        <w:tc>
          <w:tcPr>
            <w:tcW w:w="2039" w:type="dxa"/>
          </w:tcPr>
          <w:p>
            <w:pPr>
              <w:pStyle w:val="TableParagraph"/>
              <w:spacing w:line="210" w:lineRule="exact"/>
              <w:ind w:left="168"/>
              <w:rPr>
                <w:sz w:val="20"/>
              </w:rPr>
            </w:pPr>
            <w:r>
              <w:rPr>
                <w:sz w:val="20"/>
              </w:rPr>
              <w:t>pendekatan</w:t>
            </w:r>
            <w:r>
              <w:rPr>
                <w:spacing w:val="-7"/>
                <w:sz w:val="20"/>
              </w:rPr>
              <w:t> </w:t>
            </w:r>
            <w:r>
              <w:rPr>
                <w:spacing w:val="-2"/>
                <w:sz w:val="20"/>
              </w:rPr>
              <w:t>potong</w:t>
            </w:r>
          </w:p>
        </w:tc>
        <w:tc>
          <w:tcPr>
            <w:tcW w:w="2338" w:type="dxa"/>
          </w:tcPr>
          <w:p>
            <w:pPr>
              <w:pStyle w:val="TableParagraph"/>
              <w:spacing w:line="210" w:lineRule="exact"/>
              <w:ind w:left="109"/>
              <w:rPr>
                <w:i/>
                <w:sz w:val="20"/>
              </w:rPr>
            </w:pPr>
            <w:r>
              <w:rPr>
                <w:i/>
                <w:sz w:val="20"/>
              </w:rPr>
              <w:t>aeruginosa,</w:t>
            </w:r>
            <w:r>
              <w:rPr>
                <w:i/>
                <w:spacing w:val="-7"/>
                <w:sz w:val="20"/>
              </w:rPr>
              <w:t> </w:t>
            </w:r>
            <w:r>
              <w:rPr>
                <w:i/>
                <w:spacing w:val="-2"/>
                <w:sz w:val="20"/>
              </w:rPr>
              <w:t>Enterobacter</w:t>
            </w:r>
          </w:p>
        </w:tc>
        <w:tc>
          <w:tcPr>
            <w:tcW w:w="2971" w:type="dxa"/>
          </w:tcPr>
          <w:p>
            <w:pPr>
              <w:pStyle w:val="TableParagraph"/>
              <w:spacing w:line="210" w:lineRule="exact"/>
              <w:ind w:left="111"/>
              <w:rPr>
                <w:sz w:val="20"/>
              </w:rPr>
            </w:pPr>
            <w:r>
              <w:rPr>
                <w:sz w:val="20"/>
              </w:rPr>
              <w:t>dengan</w:t>
            </w:r>
            <w:r>
              <w:rPr>
                <w:spacing w:val="-6"/>
                <w:sz w:val="20"/>
              </w:rPr>
              <w:t> </w:t>
            </w:r>
            <w:r>
              <w:rPr>
                <w:sz w:val="20"/>
              </w:rPr>
              <w:t>Infeksi</w:t>
            </w:r>
            <w:r>
              <w:rPr>
                <w:spacing w:val="-6"/>
                <w:sz w:val="20"/>
              </w:rPr>
              <w:t> </w:t>
            </w:r>
            <w:r>
              <w:rPr>
                <w:sz w:val="20"/>
              </w:rPr>
              <w:t>Saluran</w:t>
            </w:r>
            <w:r>
              <w:rPr>
                <w:spacing w:val="-4"/>
                <w:sz w:val="20"/>
              </w:rPr>
              <w:t> Kemih</w:t>
            </w:r>
          </w:p>
        </w:tc>
        <w:tc>
          <w:tcPr>
            <w:tcW w:w="2158" w:type="dxa"/>
          </w:tcPr>
          <w:p>
            <w:pPr>
              <w:pStyle w:val="TableParagraph"/>
              <w:spacing w:line="210" w:lineRule="exact"/>
              <w:ind w:left="109"/>
              <w:rPr>
                <w:sz w:val="20"/>
              </w:rPr>
            </w:pPr>
            <w:r>
              <w:rPr>
                <w:sz w:val="20"/>
              </w:rPr>
              <w:t>sampel</w:t>
            </w:r>
            <w:r>
              <w:rPr>
                <w:spacing w:val="-5"/>
                <w:sz w:val="20"/>
              </w:rPr>
              <w:t> </w:t>
            </w:r>
            <w:r>
              <w:rPr>
                <w:spacing w:val="-2"/>
                <w:sz w:val="20"/>
              </w:rPr>
              <w:t>urine.</w:t>
            </w:r>
          </w:p>
        </w:tc>
      </w:tr>
      <w:tr>
        <w:trPr>
          <w:trHeight w:val="230" w:hRule="atLeast"/>
        </w:trPr>
        <w:tc>
          <w:tcPr>
            <w:tcW w:w="1449" w:type="dxa"/>
          </w:tcPr>
          <w:p>
            <w:pPr>
              <w:pStyle w:val="TableParagraph"/>
              <w:rPr>
                <w:sz w:val="16"/>
              </w:rPr>
            </w:pPr>
          </w:p>
        </w:tc>
        <w:tc>
          <w:tcPr>
            <w:tcW w:w="1926" w:type="dxa"/>
          </w:tcPr>
          <w:p>
            <w:pPr>
              <w:pStyle w:val="TableParagraph"/>
              <w:spacing w:line="210" w:lineRule="exact"/>
              <w:ind w:left="113"/>
              <w:rPr>
                <w:sz w:val="20"/>
              </w:rPr>
            </w:pPr>
            <w:r>
              <w:rPr>
                <w:sz w:val="20"/>
              </w:rPr>
              <w:t>Diabetes</w:t>
            </w:r>
            <w:r>
              <w:rPr>
                <w:spacing w:val="-10"/>
                <w:sz w:val="20"/>
              </w:rPr>
              <w:t> </w:t>
            </w:r>
            <w:r>
              <w:rPr>
                <w:spacing w:val="-2"/>
                <w:sz w:val="20"/>
              </w:rPr>
              <w:t>Melitus</w:t>
            </w:r>
          </w:p>
        </w:tc>
        <w:tc>
          <w:tcPr>
            <w:tcW w:w="2039" w:type="dxa"/>
          </w:tcPr>
          <w:p>
            <w:pPr>
              <w:pStyle w:val="TableParagraph"/>
              <w:spacing w:line="210" w:lineRule="exact"/>
              <w:ind w:left="168"/>
              <w:rPr>
                <w:sz w:val="20"/>
              </w:rPr>
            </w:pPr>
            <w:r>
              <w:rPr>
                <w:sz w:val="20"/>
              </w:rPr>
              <w:t>lintang.</w:t>
            </w:r>
            <w:r>
              <w:rPr>
                <w:spacing w:val="-5"/>
                <w:sz w:val="20"/>
              </w:rPr>
              <w:t> </w:t>
            </w:r>
            <w:r>
              <w:rPr>
                <w:spacing w:val="-2"/>
                <w:sz w:val="20"/>
              </w:rPr>
              <w:t>Sampel</w:t>
            </w:r>
          </w:p>
        </w:tc>
        <w:tc>
          <w:tcPr>
            <w:tcW w:w="2338" w:type="dxa"/>
          </w:tcPr>
          <w:p>
            <w:pPr>
              <w:pStyle w:val="TableParagraph"/>
              <w:spacing w:line="210" w:lineRule="exact"/>
              <w:ind w:left="109"/>
              <w:rPr>
                <w:i/>
                <w:sz w:val="20"/>
              </w:rPr>
            </w:pPr>
            <w:r>
              <w:rPr>
                <w:i/>
                <w:sz w:val="20"/>
              </w:rPr>
              <w:t>aerogenes,</w:t>
            </w:r>
            <w:r>
              <w:rPr>
                <w:i/>
                <w:spacing w:val="-7"/>
                <w:sz w:val="20"/>
              </w:rPr>
              <w:t> </w:t>
            </w:r>
            <w:r>
              <w:rPr>
                <w:i/>
                <w:sz w:val="20"/>
              </w:rPr>
              <w:t>Shigella</w:t>
            </w:r>
            <w:r>
              <w:rPr>
                <w:i/>
                <w:spacing w:val="-5"/>
                <w:sz w:val="20"/>
              </w:rPr>
              <w:t> sp</w:t>
            </w:r>
          </w:p>
        </w:tc>
        <w:tc>
          <w:tcPr>
            <w:tcW w:w="2971" w:type="dxa"/>
          </w:tcPr>
          <w:p>
            <w:pPr>
              <w:pStyle w:val="TableParagraph"/>
              <w:spacing w:line="210" w:lineRule="exact"/>
              <w:ind w:left="111"/>
              <w:rPr>
                <w:sz w:val="20"/>
              </w:rPr>
            </w:pPr>
            <w:r>
              <w:rPr>
                <w:sz w:val="20"/>
              </w:rPr>
              <w:t>lalu</w:t>
            </w:r>
            <w:r>
              <w:rPr>
                <w:spacing w:val="-2"/>
                <w:sz w:val="20"/>
              </w:rPr>
              <w:t> </w:t>
            </w:r>
            <w:r>
              <w:rPr>
                <w:sz w:val="20"/>
              </w:rPr>
              <w:t>dibawa</w:t>
            </w:r>
            <w:r>
              <w:rPr>
                <w:spacing w:val="-3"/>
                <w:sz w:val="20"/>
              </w:rPr>
              <w:t> </w:t>
            </w:r>
            <w:r>
              <w:rPr>
                <w:sz w:val="20"/>
              </w:rPr>
              <w:t>ke</w:t>
            </w:r>
            <w:r>
              <w:rPr>
                <w:spacing w:val="-3"/>
                <w:sz w:val="20"/>
              </w:rPr>
              <w:t> </w:t>
            </w:r>
            <w:r>
              <w:rPr>
                <w:spacing w:val="-2"/>
                <w:sz w:val="20"/>
              </w:rPr>
              <w:t>Laboratorium</w:t>
            </w:r>
          </w:p>
        </w:tc>
        <w:tc>
          <w:tcPr>
            <w:tcW w:w="2158" w:type="dxa"/>
          </w:tcPr>
          <w:p>
            <w:pPr>
              <w:pStyle w:val="TableParagraph"/>
              <w:rPr>
                <w:sz w:val="16"/>
              </w:rPr>
            </w:pPr>
          </w:p>
        </w:tc>
      </w:tr>
      <w:tr>
        <w:trPr>
          <w:trHeight w:val="229" w:hRule="atLeast"/>
        </w:trPr>
        <w:tc>
          <w:tcPr>
            <w:tcW w:w="1449" w:type="dxa"/>
          </w:tcPr>
          <w:p>
            <w:pPr>
              <w:pStyle w:val="TableParagraph"/>
              <w:rPr>
                <w:sz w:val="16"/>
              </w:rPr>
            </w:pPr>
          </w:p>
        </w:tc>
        <w:tc>
          <w:tcPr>
            <w:tcW w:w="1926" w:type="dxa"/>
          </w:tcPr>
          <w:p>
            <w:pPr>
              <w:pStyle w:val="TableParagraph"/>
              <w:spacing w:line="209" w:lineRule="exact"/>
              <w:ind w:left="113"/>
              <w:rPr>
                <w:sz w:val="20"/>
              </w:rPr>
            </w:pPr>
            <w:r>
              <w:rPr>
                <w:sz w:val="20"/>
              </w:rPr>
              <w:t>Tipe</w:t>
            </w:r>
            <w:r>
              <w:rPr>
                <w:spacing w:val="-4"/>
                <w:sz w:val="20"/>
              </w:rPr>
              <w:t> </w:t>
            </w:r>
            <w:r>
              <w:rPr>
                <w:spacing w:val="-10"/>
                <w:sz w:val="20"/>
              </w:rPr>
              <w:t>2</w:t>
            </w:r>
          </w:p>
        </w:tc>
        <w:tc>
          <w:tcPr>
            <w:tcW w:w="2039" w:type="dxa"/>
          </w:tcPr>
          <w:p>
            <w:pPr>
              <w:pStyle w:val="TableParagraph"/>
              <w:spacing w:line="209" w:lineRule="exact"/>
              <w:ind w:left="168"/>
              <w:rPr>
                <w:sz w:val="20"/>
              </w:rPr>
            </w:pPr>
            <w:r>
              <w:rPr>
                <w:sz w:val="20"/>
              </w:rPr>
              <w:t>penelitian</w:t>
            </w:r>
            <w:r>
              <w:rPr>
                <w:spacing w:val="-5"/>
                <w:sz w:val="20"/>
              </w:rPr>
              <w:t> </w:t>
            </w:r>
            <w:r>
              <w:rPr>
                <w:spacing w:val="-2"/>
                <w:sz w:val="20"/>
              </w:rPr>
              <w:t>sebanyak</w:t>
            </w:r>
          </w:p>
        </w:tc>
        <w:tc>
          <w:tcPr>
            <w:tcW w:w="2338" w:type="dxa"/>
          </w:tcPr>
          <w:p>
            <w:pPr>
              <w:pStyle w:val="TableParagraph"/>
              <w:spacing w:line="209" w:lineRule="exact"/>
              <w:ind w:left="109"/>
              <w:rPr>
                <w:i/>
                <w:sz w:val="20"/>
              </w:rPr>
            </w:pPr>
            <w:r>
              <w:rPr>
                <w:i/>
                <w:sz w:val="20"/>
              </w:rPr>
              <w:t>dan</w:t>
            </w:r>
            <w:r>
              <w:rPr>
                <w:i/>
                <w:spacing w:val="44"/>
                <w:sz w:val="20"/>
              </w:rPr>
              <w:t> </w:t>
            </w:r>
            <w:r>
              <w:rPr>
                <w:i/>
                <w:sz w:val="20"/>
              </w:rPr>
              <w:t>Klebsiella</w:t>
            </w:r>
            <w:r>
              <w:rPr>
                <w:i/>
                <w:spacing w:val="-3"/>
                <w:sz w:val="20"/>
              </w:rPr>
              <w:t> </w:t>
            </w:r>
            <w:r>
              <w:rPr>
                <w:i/>
                <w:spacing w:val="-5"/>
                <w:sz w:val="20"/>
              </w:rPr>
              <w:t>sp.</w:t>
            </w:r>
          </w:p>
        </w:tc>
        <w:tc>
          <w:tcPr>
            <w:tcW w:w="2971" w:type="dxa"/>
          </w:tcPr>
          <w:p>
            <w:pPr>
              <w:pStyle w:val="TableParagraph"/>
              <w:spacing w:line="209" w:lineRule="exact"/>
              <w:ind w:left="111"/>
              <w:rPr>
                <w:sz w:val="20"/>
              </w:rPr>
            </w:pPr>
            <w:r>
              <w:rPr>
                <w:sz w:val="20"/>
              </w:rPr>
              <w:t>menggunakan</w:t>
            </w:r>
            <w:r>
              <w:rPr>
                <w:spacing w:val="-6"/>
                <w:sz w:val="20"/>
              </w:rPr>
              <w:t> </w:t>
            </w:r>
            <w:r>
              <w:rPr>
                <w:sz w:val="20"/>
              </w:rPr>
              <w:t>suhu</w:t>
            </w:r>
            <w:r>
              <w:rPr>
                <w:spacing w:val="-6"/>
                <w:sz w:val="20"/>
              </w:rPr>
              <w:t> </w:t>
            </w:r>
            <w:r>
              <w:rPr>
                <w:sz w:val="20"/>
              </w:rPr>
              <w:t>-</w:t>
            </w:r>
            <w:r>
              <w:rPr>
                <w:spacing w:val="-5"/>
                <w:sz w:val="20"/>
              </w:rPr>
              <w:t>4℃,</w:t>
            </w:r>
          </w:p>
        </w:tc>
        <w:tc>
          <w:tcPr>
            <w:tcW w:w="2158" w:type="dxa"/>
          </w:tcPr>
          <w:p>
            <w:pPr>
              <w:pStyle w:val="TableParagraph"/>
              <w:rPr>
                <w:sz w:val="16"/>
              </w:rPr>
            </w:pPr>
          </w:p>
        </w:tc>
      </w:tr>
      <w:tr>
        <w:trPr>
          <w:trHeight w:val="229" w:hRule="atLeast"/>
        </w:trPr>
        <w:tc>
          <w:tcPr>
            <w:tcW w:w="1449" w:type="dxa"/>
          </w:tcPr>
          <w:p>
            <w:pPr>
              <w:pStyle w:val="TableParagraph"/>
              <w:rPr>
                <w:sz w:val="16"/>
              </w:rPr>
            </w:pPr>
          </w:p>
        </w:tc>
        <w:tc>
          <w:tcPr>
            <w:tcW w:w="1926" w:type="dxa"/>
          </w:tcPr>
          <w:p>
            <w:pPr>
              <w:pStyle w:val="TableParagraph"/>
              <w:rPr>
                <w:sz w:val="16"/>
              </w:rPr>
            </w:pPr>
          </w:p>
        </w:tc>
        <w:tc>
          <w:tcPr>
            <w:tcW w:w="2039" w:type="dxa"/>
          </w:tcPr>
          <w:p>
            <w:pPr>
              <w:pStyle w:val="TableParagraph"/>
              <w:spacing w:line="209" w:lineRule="exact"/>
              <w:ind w:left="168"/>
              <w:rPr>
                <w:sz w:val="20"/>
              </w:rPr>
            </w:pPr>
            <w:r>
              <w:rPr>
                <w:sz w:val="20"/>
              </w:rPr>
              <w:t>23 </w:t>
            </w:r>
            <w:r>
              <w:rPr>
                <w:spacing w:val="-2"/>
                <w:sz w:val="20"/>
              </w:rPr>
              <w:t>pasien.</w:t>
            </w:r>
          </w:p>
        </w:tc>
        <w:tc>
          <w:tcPr>
            <w:tcW w:w="2338" w:type="dxa"/>
          </w:tcPr>
          <w:p>
            <w:pPr>
              <w:pStyle w:val="TableParagraph"/>
              <w:spacing w:line="209" w:lineRule="exact"/>
              <w:ind w:left="109"/>
              <w:rPr>
                <w:sz w:val="20"/>
              </w:rPr>
            </w:pPr>
            <w:r>
              <w:rPr>
                <w:i/>
                <w:sz w:val="20"/>
              </w:rPr>
              <w:t>m</w:t>
            </w:r>
            <w:r>
              <w:rPr>
                <w:sz w:val="20"/>
              </w:rPr>
              <w:t>erupakan</w:t>
            </w:r>
            <w:r>
              <w:rPr>
                <w:spacing w:val="-5"/>
                <w:sz w:val="20"/>
              </w:rPr>
              <w:t> </w:t>
            </w:r>
            <w:r>
              <w:rPr>
                <w:sz w:val="20"/>
              </w:rPr>
              <w:t>jenis</w:t>
            </w:r>
            <w:r>
              <w:rPr>
                <w:spacing w:val="-5"/>
                <w:sz w:val="20"/>
              </w:rPr>
              <w:t> </w:t>
            </w:r>
            <w:r>
              <w:rPr>
                <w:spacing w:val="-2"/>
                <w:sz w:val="20"/>
              </w:rPr>
              <w:t>bakteri</w:t>
            </w:r>
          </w:p>
        </w:tc>
        <w:tc>
          <w:tcPr>
            <w:tcW w:w="2971" w:type="dxa"/>
          </w:tcPr>
          <w:p>
            <w:pPr>
              <w:pStyle w:val="TableParagraph"/>
              <w:spacing w:line="209" w:lineRule="exact"/>
              <w:ind w:left="111"/>
              <w:rPr>
                <w:sz w:val="20"/>
              </w:rPr>
            </w:pPr>
            <w:r>
              <w:rPr>
                <w:sz w:val="20"/>
              </w:rPr>
              <w:t>menggunakan</w:t>
            </w:r>
            <w:r>
              <w:rPr>
                <w:spacing w:val="-7"/>
                <w:sz w:val="20"/>
              </w:rPr>
              <w:t> </w:t>
            </w:r>
            <w:r>
              <w:rPr>
                <w:sz w:val="20"/>
              </w:rPr>
              <w:t>media</w:t>
            </w:r>
            <w:r>
              <w:rPr>
                <w:spacing w:val="-7"/>
                <w:sz w:val="20"/>
              </w:rPr>
              <w:t> </w:t>
            </w:r>
            <w:r>
              <w:rPr>
                <w:sz w:val="20"/>
              </w:rPr>
              <w:t>EMBA</w:t>
            </w:r>
            <w:r>
              <w:rPr>
                <w:spacing w:val="-8"/>
                <w:sz w:val="20"/>
              </w:rPr>
              <w:t> </w:t>
            </w:r>
            <w:r>
              <w:rPr>
                <w:spacing w:val="-5"/>
                <w:sz w:val="20"/>
              </w:rPr>
              <w:t>dan</w:t>
            </w:r>
          </w:p>
        </w:tc>
        <w:tc>
          <w:tcPr>
            <w:tcW w:w="2158" w:type="dxa"/>
          </w:tcPr>
          <w:p>
            <w:pPr>
              <w:pStyle w:val="TableParagraph"/>
              <w:rPr>
                <w:sz w:val="16"/>
              </w:rPr>
            </w:pPr>
          </w:p>
        </w:tc>
      </w:tr>
      <w:tr>
        <w:trPr>
          <w:trHeight w:val="230" w:hRule="atLeast"/>
        </w:trPr>
        <w:tc>
          <w:tcPr>
            <w:tcW w:w="1449" w:type="dxa"/>
          </w:tcPr>
          <w:p>
            <w:pPr>
              <w:pStyle w:val="TableParagraph"/>
              <w:rPr>
                <w:sz w:val="16"/>
              </w:rPr>
            </w:pPr>
          </w:p>
        </w:tc>
        <w:tc>
          <w:tcPr>
            <w:tcW w:w="1926" w:type="dxa"/>
          </w:tcPr>
          <w:p>
            <w:pPr>
              <w:pStyle w:val="TableParagraph"/>
              <w:rPr>
                <w:sz w:val="16"/>
              </w:rPr>
            </w:pPr>
          </w:p>
        </w:tc>
        <w:tc>
          <w:tcPr>
            <w:tcW w:w="2039" w:type="dxa"/>
          </w:tcPr>
          <w:p>
            <w:pPr>
              <w:pStyle w:val="TableParagraph"/>
              <w:rPr>
                <w:sz w:val="16"/>
              </w:rPr>
            </w:pPr>
          </w:p>
        </w:tc>
        <w:tc>
          <w:tcPr>
            <w:tcW w:w="2338" w:type="dxa"/>
          </w:tcPr>
          <w:p>
            <w:pPr>
              <w:pStyle w:val="TableParagraph"/>
              <w:spacing w:line="210" w:lineRule="exact"/>
              <w:ind w:left="109"/>
              <w:rPr>
                <w:sz w:val="20"/>
              </w:rPr>
            </w:pPr>
            <w:r>
              <w:rPr>
                <w:sz w:val="20"/>
              </w:rPr>
              <w:t>yang</w:t>
            </w:r>
            <w:r>
              <w:rPr>
                <w:spacing w:val="-4"/>
                <w:sz w:val="20"/>
              </w:rPr>
              <w:t> </w:t>
            </w:r>
            <w:r>
              <w:rPr>
                <w:sz w:val="20"/>
              </w:rPr>
              <w:t>terdapat</w:t>
            </w:r>
            <w:r>
              <w:rPr>
                <w:spacing w:val="-4"/>
                <w:sz w:val="20"/>
              </w:rPr>
              <w:t> pada</w:t>
            </w:r>
          </w:p>
        </w:tc>
        <w:tc>
          <w:tcPr>
            <w:tcW w:w="2971" w:type="dxa"/>
          </w:tcPr>
          <w:p>
            <w:pPr>
              <w:pStyle w:val="TableParagraph"/>
              <w:spacing w:line="210" w:lineRule="exact"/>
              <w:ind w:left="111"/>
              <w:rPr>
                <w:sz w:val="20"/>
              </w:rPr>
            </w:pPr>
            <w:r>
              <w:rPr>
                <w:sz w:val="20"/>
              </w:rPr>
              <w:t>MCA</w:t>
            </w:r>
            <w:r>
              <w:rPr>
                <w:spacing w:val="-6"/>
                <w:sz w:val="20"/>
              </w:rPr>
              <w:t> </w:t>
            </w:r>
            <w:r>
              <w:rPr>
                <w:sz w:val="20"/>
              </w:rPr>
              <w:t>tanpa</w:t>
            </w:r>
            <w:r>
              <w:rPr>
                <w:spacing w:val="-5"/>
                <w:sz w:val="20"/>
              </w:rPr>
              <w:t> </w:t>
            </w:r>
            <w:r>
              <w:rPr>
                <w:sz w:val="20"/>
              </w:rPr>
              <w:t>melakukan</w:t>
            </w:r>
            <w:r>
              <w:rPr>
                <w:spacing w:val="-6"/>
                <w:sz w:val="20"/>
              </w:rPr>
              <w:t> </w:t>
            </w:r>
            <w:r>
              <w:rPr>
                <w:spacing w:val="-2"/>
                <w:sz w:val="20"/>
              </w:rPr>
              <w:t>variasi</w:t>
            </w:r>
          </w:p>
        </w:tc>
        <w:tc>
          <w:tcPr>
            <w:tcW w:w="2158" w:type="dxa"/>
          </w:tcPr>
          <w:p>
            <w:pPr>
              <w:pStyle w:val="TableParagraph"/>
              <w:rPr>
                <w:sz w:val="16"/>
              </w:rPr>
            </w:pPr>
          </w:p>
        </w:tc>
      </w:tr>
      <w:tr>
        <w:trPr>
          <w:trHeight w:val="230" w:hRule="atLeast"/>
        </w:trPr>
        <w:tc>
          <w:tcPr>
            <w:tcW w:w="1449" w:type="dxa"/>
          </w:tcPr>
          <w:p>
            <w:pPr>
              <w:pStyle w:val="TableParagraph"/>
              <w:rPr>
                <w:sz w:val="16"/>
              </w:rPr>
            </w:pPr>
          </w:p>
        </w:tc>
        <w:tc>
          <w:tcPr>
            <w:tcW w:w="1926" w:type="dxa"/>
          </w:tcPr>
          <w:p>
            <w:pPr>
              <w:pStyle w:val="TableParagraph"/>
              <w:rPr>
                <w:sz w:val="16"/>
              </w:rPr>
            </w:pPr>
          </w:p>
        </w:tc>
        <w:tc>
          <w:tcPr>
            <w:tcW w:w="2039" w:type="dxa"/>
          </w:tcPr>
          <w:p>
            <w:pPr>
              <w:pStyle w:val="TableParagraph"/>
              <w:rPr>
                <w:sz w:val="16"/>
              </w:rPr>
            </w:pPr>
          </w:p>
        </w:tc>
        <w:tc>
          <w:tcPr>
            <w:tcW w:w="2338" w:type="dxa"/>
          </w:tcPr>
          <w:p>
            <w:pPr>
              <w:pStyle w:val="TableParagraph"/>
              <w:spacing w:line="210" w:lineRule="exact"/>
              <w:ind w:left="109"/>
              <w:rPr>
                <w:sz w:val="20"/>
              </w:rPr>
            </w:pPr>
            <w:r>
              <w:rPr>
                <w:sz w:val="20"/>
              </w:rPr>
              <w:t>sampel</w:t>
            </w:r>
            <w:r>
              <w:rPr>
                <w:spacing w:val="-4"/>
                <w:sz w:val="20"/>
              </w:rPr>
              <w:t> </w:t>
            </w:r>
            <w:r>
              <w:rPr>
                <w:sz w:val="20"/>
              </w:rPr>
              <w:t>urine</w:t>
            </w:r>
            <w:r>
              <w:rPr>
                <w:spacing w:val="-4"/>
                <w:sz w:val="20"/>
              </w:rPr>
              <w:t> </w:t>
            </w:r>
            <w:r>
              <w:rPr>
                <w:spacing w:val="-2"/>
                <w:sz w:val="20"/>
              </w:rPr>
              <w:t>Infeksi</w:t>
            </w:r>
          </w:p>
        </w:tc>
        <w:tc>
          <w:tcPr>
            <w:tcW w:w="2971" w:type="dxa"/>
          </w:tcPr>
          <w:p>
            <w:pPr>
              <w:pStyle w:val="TableParagraph"/>
              <w:spacing w:line="210" w:lineRule="exact"/>
              <w:ind w:left="111"/>
              <w:rPr>
                <w:sz w:val="20"/>
              </w:rPr>
            </w:pPr>
            <w:r>
              <w:rPr>
                <w:sz w:val="20"/>
              </w:rPr>
              <w:t>waktu</w:t>
            </w:r>
            <w:r>
              <w:rPr>
                <w:spacing w:val="-4"/>
                <w:sz w:val="20"/>
              </w:rPr>
              <w:t> </w:t>
            </w:r>
            <w:r>
              <w:rPr>
                <w:sz w:val="20"/>
              </w:rPr>
              <w:t>penundaan</w:t>
            </w:r>
            <w:r>
              <w:rPr>
                <w:spacing w:val="-4"/>
                <w:sz w:val="20"/>
              </w:rPr>
              <w:t> </w:t>
            </w:r>
            <w:r>
              <w:rPr>
                <w:sz w:val="20"/>
              </w:rPr>
              <w:t>dan</w:t>
            </w:r>
            <w:r>
              <w:rPr>
                <w:spacing w:val="-6"/>
                <w:sz w:val="20"/>
              </w:rPr>
              <w:t> </w:t>
            </w:r>
            <w:r>
              <w:rPr>
                <w:spacing w:val="-4"/>
                <w:sz w:val="20"/>
              </w:rPr>
              <w:t>suhu</w:t>
            </w:r>
          </w:p>
        </w:tc>
        <w:tc>
          <w:tcPr>
            <w:tcW w:w="2158" w:type="dxa"/>
          </w:tcPr>
          <w:p>
            <w:pPr>
              <w:pStyle w:val="TableParagraph"/>
              <w:rPr>
                <w:sz w:val="16"/>
              </w:rPr>
            </w:pPr>
          </w:p>
        </w:tc>
      </w:tr>
      <w:tr>
        <w:trPr>
          <w:trHeight w:val="230" w:hRule="atLeast"/>
        </w:trPr>
        <w:tc>
          <w:tcPr>
            <w:tcW w:w="1449" w:type="dxa"/>
          </w:tcPr>
          <w:p>
            <w:pPr>
              <w:pStyle w:val="TableParagraph"/>
              <w:rPr>
                <w:sz w:val="16"/>
              </w:rPr>
            </w:pPr>
          </w:p>
        </w:tc>
        <w:tc>
          <w:tcPr>
            <w:tcW w:w="1926" w:type="dxa"/>
          </w:tcPr>
          <w:p>
            <w:pPr>
              <w:pStyle w:val="TableParagraph"/>
              <w:rPr>
                <w:sz w:val="16"/>
              </w:rPr>
            </w:pPr>
          </w:p>
        </w:tc>
        <w:tc>
          <w:tcPr>
            <w:tcW w:w="2039" w:type="dxa"/>
          </w:tcPr>
          <w:p>
            <w:pPr>
              <w:pStyle w:val="TableParagraph"/>
              <w:rPr>
                <w:sz w:val="16"/>
              </w:rPr>
            </w:pPr>
          </w:p>
        </w:tc>
        <w:tc>
          <w:tcPr>
            <w:tcW w:w="2338" w:type="dxa"/>
          </w:tcPr>
          <w:p>
            <w:pPr>
              <w:pStyle w:val="TableParagraph"/>
              <w:spacing w:line="210" w:lineRule="exact"/>
              <w:ind w:left="109"/>
              <w:rPr>
                <w:sz w:val="20"/>
              </w:rPr>
            </w:pPr>
            <w:r>
              <w:rPr>
                <w:sz w:val="20"/>
              </w:rPr>
              <w:t>Saluran</w:t>
            </w:r>
            <w:r>
              <w:rPr>
                <w:spacing w:val="-5"/>
                <w:sz w:val="20"/>
              </w:rPr>
              <w:t> </w:t>
            </w:r>
            <w:r>
              <w:rPr>
                <w:sz w:val="20"/>
              </w:rPr>
              <w:t>Kemih</w:t>
            </w:r>
            <w:r>
              <w:rPr>
                <w:spacing w:val="-4"/>
                <w:sz w:val="20"/>
              </w:rPr>
              <w:t> pada</w:t>
            </w:r>
          </w:p>
        </w:tc>
        <w:tc>
          <w:tcPr>
            <w:tcW w:w="2971" w:type="dxa"/>
          </w:tcPr>
          <w:p>
            <w:pPr>
              <w:pStyle w:val="TableParagraph"/>
              <w:spacing w:line="210" w:lineRule="exact"/>
              <w:ind w:left="111"/>
              <w:rPr>
                <w:sz w:val="20"/>
              </w:rPr>
            </w:pPr>
            <w:r>
              <w:rPr>
                <w:spacing w:val="-2"/>
                <w:sz w:val="20"/>
              </w:rPr>
              <w:t>penyimpanan.</w:t>
            </w:r>
          </w:p>
        </w:tc>
        <w:tc>
          <w:tcPr>
            <w:tcW w:w="2158" w:type="dxa"/>
          </w:tcPr>
          <w:p>
            <w:pPr>
              <w:pStyle w:val="TableParagraph"/>
              <w:rPr>
                <w:sz w:val="16"/>
              </w:rPr>
            </w:pPr>
          </w:p>
        </w:tc>
      </w:tr>
      <w:tr>
        <w:trPr>
          <w:trHeight w:val="225" w:hRule="atLeast"/>
        </w:trPr>
        <w:tc>
          <w:tcPr>
            <w:tcW w:w="1449" w:type="dxa"/>
            <w:tcBorders>
              <w:bottom w:val="single" w:sz="4" w:space="0" w:color="000000"/>
            </w:tcBorders>
          </w:tcPr>
          <w:p>
            <w:pPr>
              <w:pStyle w:val="TableParagraph"/>
              <w:rPr>
                <w:sz w:val="16"/>
              </w:rPr>
            </w:pPr>
          </w:p>
        </w:tc>
        <w:tc>
          <w:tcPr>
            <w:tcW w:w="1926" w:type="dxa"/>
            <w:tcBorders>
              <w:bottom w:val="single" w:sz="4" w:space="0" w:color="000000"/>
            </w:tcBorders>
          </w:tcPr>
          <w:p>
            <w:pPr>
              <w:pStyle w:val="TableParagraph"/>
              <w:rPr>
                <w:sz w:val="16"/>
              </w:rPr>
            </w:pPr>
          </w:p>
        </w:tc>
        <w:tc>
          <w:tcPr>
            <w:tcW w:w="2039" w:type="dxa"/>
            <w:tcBorders>
              <w:bottom w:val="single" w:sz="4" w:space="0" w:color="000000"/>
            </w:tcBorders>
          </w:tcPr>
          <w:p>
            <w:pPr>
              <w:pStyle w:val="TableParagraph"/>
              <w:rPr>
                <w:sz w:val="16"/>
              </w:rPr>
            </w:pPr>
          </w:p>
        </w:tc>
        <w:tc>
          <w:tcPr>
            <w:tcW w:w="2338" w:type="dxa"/>
            <w:tcBorders>
              <w:bottom w:val="single" w:sz="4" w:space="0" w:color="000000"/>
            </w:tcBorders>
          </w:tcPr>
          <w:p>
            <w:pPr>
              <w:pStyle w:val="TableParagraph"/>
              <w:rPr>
                <w:sz w:val="16"/>
              </w:rPr>
            </w:pPr>
          </w:p>
        </w:tc>
        <w:tc>
          <w:tcPr>
            <w:tcW w:w="2971" w:type="dxa"/>
            <w:tcBorders>
              <w:bottom w:val="single" w:sz="4" w:space="0" w:color="000000"/>
            </w:tcBorders>
          </w:tcPr>
          <w:p>
            <w:pPr>
              <w:pStyle w:val="TableParagraph"/>
              <w:spacing w:line="205" w:lineRule="exact"/>
              <w:ind w:left="111"/>
              <w:rPr>
                <w:sz w:val="20"/>
              </w:rPr>
            </w:pPr>
            <w:r>
              <w:rPr>
                <w:sz w:val="20"/>
              </w:rPr>
              <w:t>-</w:t>
            </w:r>
            <w:r>
              <w:rPr>
                <w:spacing w:val="-3"/>
                <w:sz w:val="20"/>
              </w:rPr>
              <w:t> </w:t>
            </w:r>
            <w:r>
              <w:rPr>
                <w:sz w:val="20"/>
              </w:rPr>
              <w:t>Pada</w:t>
            </w:r>
            <w:r>
              <w:rPr>
                <w:spacing w:val="-3"/>
                <w:sz w:val="20"/>
              </w:rPr>
              <w:t> </w:t>
            </w:r>
            <w:r>
              <w:rPr>
                <w:sz w:val="20"/>
              </w:rPr>
              <w:t>penelitian</w:t>
            </w:r>
            <w:r>
              <w:rPr>
                <w:spacing w:val="-2"/>
                <w:sz w:val="20"/>
              </w:rPr>
              <w:t> </w:t>
            </w:r>
            <w:r>
              <w:rPr>
                <w:spacing w:val="-4"/>
                <w:sz w:val="20"/>
              </w:rPr>
              <w:t>ini:</w:t>
            </w:r>
          </w:p>
        </w:tc>
        <w:tc>
          <w:tcPr>
            <w:tcW w:w="2158" w:type="dxa"/>
            <w:tcBorders>
              <w:bottom w:val="single" w:sz="4" w:space="0" w:color="000000"/>
            </w:tcBorders>
          </w:tcPr>
          <w:p>
            <w:pPr>
              <w:pStyle w:val="TableParagraph"/>
              <w:rPr>
                <w:sz w:val="16"/>
              </w:rPr>
            </w:pPr>
          </w:p>
        </w:tc>
      </w:tr>
    </w:tbl>
    <w:p>
      <w:pPr>
        <w:pStyle w:val="TableParagraph"/>
        <w:spacing w:after="0"/>
        <w:rPr>
          <w:sz w:val="16"/>
        </w:rPr>
        <w:sectPr>
          <w:pgSz w:w="16840" w:h="11910" w:orient="landscape"/>
          <w:pgMar w:header="729" w:footer="0" w:top="1400" w:bottom="280" w:left="2125" w:right="1700"/>
        </w:sectPr>
      </w:pPr>
    </w:p>
    <w:p>
      <w:pPr>
        <w:pStyle w:val="BodyText"/>
        <w:rPr>
          <w:b/>
          <w:sz w:val="20"/>
        </w:rPr>
      </w:pPr>
    </w:p>
    <w:p>
      <w:pPr>
        <w:pStyle w:val="BodyText"/>
        <w:rPr>
          <w:b/>
          <w:sz w:val="20"/>
        </w:rPr>
      </w:pPr>
    </w:p>
    <w:p>
      <w:pPr>
        <w:pStyle w:val="BodyText"/>
        <w:spacing w:before="159"/>
        <w:rPr>
          <w:b/>
          <w:sz w:val="20"/>
        </w:rPr>
      </w:pPr>
    </w:p>
    <w:tbl>
      <w:tblPr>
        <w:tblW w:w="0" w:type="auto"/>
        <w:jc w:val="left"/>
        <w:tblInd w:w="1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27"/>
        <w:gridCol w:w="1999"/>
        <w:gridCol w:w="1869"/>
        <w:gridCol w:w="2272"/>
        <w:gridCol w:w="3261"/>
        <w:gridCol w:w="1940"/>
      </w:tblGrid>
      <w:tr>
        <w:trPr>
          <w:trHeight w:val="460" w:hRule="atLeast"/>
        </w:trPr>
        <w:tc>
          <w:tcPr>
            <w:tcW w:w="1527" w:type="dxa"/>
            <w:tcBorders>
              <w:top w:val="single" w:sz="4" w:space="0" w:color="000000"/>
              <w:bottom w:val="single" w:sz="4" w:space="0" w:color="000000"/>
            </w:tcBorders>
          </w:tcPr>
          <w:p>
            <w:pPr>
              <w:pStyle w:val="TableParagraph"/>
              <w:ind w:left="117"/>
              <w:rPr>
                <w:b/>
                <w:sz w:val="20"/>
              </w:rPr>
            </w:pPr>
            <w:r>
              <w:rPr>
                <w:b/>
                <w:sz w:val="20"/>
              </w:rPr>
              <w:t>Nama</w:t>
            </w:r>
            <w:r>
              <w:rPr>
                <w:b/>
                <w:spacing w:val="-5"/>
                <w:sz w:val="20"/>
              </w:rPr>
              <w:t> </w:t>
            </w:r>
            <w:r>
              <w:rPr>
                <w:b/>
                <w:spacing w:val="-2"/>
                <w:sz w:val="20"/>
              </w:rPr>
              <w:t>Peneliti</w:t>
            </w:r>
          </w:p>
        </w:tc>
        <w:tc>
          <w:tcPr>
            <w:tcW w:w="1999" w:type="dxa"/>
            <w:tcBorders>
              <w:top w:val="single" w:sz="4" w:space="0" w:color="000000"/>
              <w:bottom w:val="single" w:sz="4" w:space="0" w:color="000000"/>
            </w:tcBorders>
          </w:tcPr>
          <w:p>
            <w:pPr>
              <w:pStyle w:val="TableParagraph"/>
              <w:ind w:left="205"/>
              <w:rPr>
                <w:b/>
                <w:sz w:val="20"/>
              </w:rPr>
            </w:pPr>
            <w:r>
              <w:rPr>
                <w:b/>
                <w:sz w:val="20"/>
              </w:rPr>
              <w:t>Judul</w:t>
            </w:r>
            <w:r>
              <w:rPr>
                <w:b/>
                <w:spacing w:val="-7"/>
                <w:sz w:val="20"/>
              </w:rPr>
              <w:t> </w:t>
            </w:r>
            <w:r>
              <w:rPr>
                <w:b/>
                <w:spacing w:val="-2"/>
                <w:sz w:val="20"/>
              </w:rPr>
              <w:t>Penelitian</w:t>
            </w:r>
          </w:p>
        </w:tc>
        <w:tc>
          <w:tcPr>
            <w:tcW w:w="1869" w:type="dxa"/>
            <w:tcBorders>
              <w:top w:val="single" w:sz="4" w:space="0" w:color="000000"/>
              <w:bottom w:val="single" w:sz="4" w:space="0" w:color="000000"/>
            </w:tcBorders>
          </w:tcPr>
          <w:p>
            <w:pPr>
              <w:pStyle w:val="TableParagraph"/>
              <w:spacing w:line="230" w:lineRule="atLeast"/>
              <w:ind w:left="456" w:right="499" w:hanging="56"/>
              <w:rPr>
                <w:b/>
                <w:sz w:val="20"/>
              </w:rPr>
            </w:pPr>
            <w:r>
              <w:rPr>
                <w:b/>
                <w:spacing w:val="-2"/>
                <w:sz w:val="20"/>
              </w:rPr>
              <w:t>Metodologi Penelitian</w:t>
            </w:r>
          </w:p>
        </w:tc>
        <w:tc>
          <w:tcPr>
            <w:tcW w:w="2272" w:type="dxa"/>
            <w:tcBorders>
              <w:top w:val="single" w:sz="4" w:space="0" w:color="000000"/>
              <w:bottom w:val="single" w:sz="4" w:space="0" w:color="000000"/>
            </w:tcBorders>
          </w:tcPr>
          <w:p>
            <w:pPr>
              <w:pStyle w:val="TableParagraph"/>
              <w:ind w:left="500"/>
              <w:rPr>
                <w:b/>
                <w:sz w:val="20"/>
              </w:rPr>
            </w:pPr>
            <w:r>
              <w:rPr>
                <w:b/>
                <w:sz w:val="20"/>
              </w:rPr>
              <w:t>Hasil</w:t>
            </w:r>
            <w:r>
              <w:rPr>
                <w:b/>
                <w:spacing w:val="-6"/>
                <w:sz w:val="20"/>
              </w:rPr>
              <w:t> </w:t>
            </w:r>
            <w:r>
              <w:rPr>
                <w:b/>
                <w:spacing w:val="-2"/>
                <w:sz w:val="20"/>
              </w:rPr>
              <w:t>Penelitian</w:t>
            </w:r>
          </w:p>
        </w:tc>
        <w:tc>
          <w:tcPr>
            <w:tcW w:w="3261" w:type="dxa"/>
            <w:tcBorders>
              <w:top w:val="single" w:sz="4" w:space="0" w:color="000000"/>
              <w:bottom w:val="single" w:sz="4" w:space="0" w:color="000000"/>
            </w:tcBorders>
          </w:tcPr>
          <w:p>
            <w:pPr>
              <w:pStyle w:val="TableParagraph"/>
              <w:ind w:right="145"/>
              <w:jc w:val="center"/>
              <w:rPr>
                <w:b/>
                <w:sz w:val="20"/>
              </w:rPr>
            </w:pPr>
            <w:r>
              <w:rPr>
                <w:b/>
                <w:spacing w:val="-2"/>
                <w:sz w:val="20"/>
              </w:rPr>
              <w:t>Perbedaan</w:t>
            </w:r>
          </w:p>
        </w:tc>
        <w:tc>
          <w:tcPr>
            <w:tcW w:w="1940" w:type="dxa"/>
            <w:tcBorders>
              <w:top w:val="single" w:sz="4" w:space="0" w:color="000000"/>
              <w:bottom w:val="single" w:sz="4" w:space="0" w:color="000000"/>
            </w:tcBorders>
          </w:tcPr>
          <w:p>
            <w:pPr>
              <w:pStyle w:val="TableParagraph"/>
              <w:ind w:left="380"/>
              <w:rPr>
                <w:b/>
                <w:sz w:val="20"/>
              </w:rPr>
            </w:pPr>
            <w:r>
              <w:rPr>
                <w:b/>
                <w:spacing w:val="-2"/>
                <w:sz w:val="20"/>
              </w:rPr>
              <w:t>Persamaan</w:t>
            </w:r>
          </w:p>
        </w:tc>
      </w:tr>
      <w:tr>
        <w:trPr>
          <w:trHeight w:val="1610" w:hRule="atLeast"/>
        </w:trPr>
        <w:tc>
          <w:tcPr>
            <w:tcW w:w="1527" w:type="dxa"/>
            <w:tcBorders>
              <w:top w:val="single" w:sz="4" w:space="0" w:color="000000"/>
            </w:tcBorders>
          </w:tcPr>
          <w:p>
            <w:pPr>
              <w:pStyle w:val="TableParagraph"/>
              <w:rPr>
                <w:sz w:val="18"/>
              </w:rPr>
            </w:pPr>
          </w:p>
        </w:tc>
        <w:tc>
          <w:tcPr>
            <w:tcW w:w="1999" w:type="dxa"/>
            <w:tcBorders>
              <w:top w:val="single" w:sz="4" w:space="0" w:color="000000"/>
            </w:tcBorders>
          </w:tcPr>
          <w:p>
            <w:pPr>
              <w:pStyle w:val="TableParagraph"/>
              <w:rPr>
                <w:sz w:val="18"/>
              </w:rPr>
            </w:pPr>
          </w:p>
        </w:tc>
        <w:tc>
          <w:tcPr>
            <w:tcW w:w="1869" w:type="dxa"/>
            <w:tcBorders>
              <w:top w:val="single" w:sz="4" w:space="0" w:color="000000"/>
            </w:tcBorders>
          </w:tcPr>
          <w:p>
            <w:pPr>
              <w:pStyle w:val="TableParagraph"/>
              <w:rPr>
                <w:sz w:val="18"/>
              </w:rPr>
            </w:pPr>
          </w:p>
        </w:tc>
        <w:tc>
          <w:tcPr>
            <w:tcW w:w="2272" w:type="dxa"/>
            <w:tcBorders>
              <w:top w:val="single" w:sz="4" w:space="0" w:color="000000"/>
            </w:tcBorders>
          </w:tcPr>
          <w:p>
            <w:pPr>
              <w:pStyle w:val="TableParagraph"/>
              <w:ind w:left="113" w:right="182"/>
              <w:rPr>
                <w:sz w:val="20"/>
              </w:rPr>
            </w:pPr>
            <w:r>
              <w:rPr>
                <w:sz w:val="20"/>
              </w:rPr>
              <w:t>pasien</w:t>
            </w:r>
            <w:r>
              <w:rPr>
                <w:spacing w:val="-13"/>
                <w:sz w:val="20"/>
              </w:rPr>
              <w:t> </w:t>
            </w:r>
            <w:r>
              <w:rPr>
                <w:sz w:val="20"/>
              </w:rPr>
              <w:t>Diabetes</w:t>
            </w:r>
            <w:r>
              <w:rPr>
                <w:spacing w:val="-12"/>
                <w:sz w:val="20"/>
              </w:rPr>
              <w:t> </w:t>
            </w:r>
            <w:r>
              <w:rPr>
                <w:sz w:val="20"/>
              </w:rPr>
              <w:t>Mellitus </w:t>
            </w:r>
            <w:r>
              <w:rPr>
                <w:spacing w:val="-2"/>
                <w:sz w:val="20"/>
              </w:rPr>
              <w:t>Tipe-2.</w:t>
            </w:r>
          </w:p>
        </w:tc>
        <w:tc>
          <w:tcPr>
            <w:tcW w:w="3261" w:type="dxa"/>
            <w:tcBorders>
              <w:top w:val="single" w:sz="4" w:space="0" w:color="000000"/>
            </w:tcBorders>
          </w:tcPr>
          <w:p>
            <w:pPr>
              <w:pStyle w:val="TableParagraph"/>
              <w:ind w:left="182" w:right="295"/>
              <w:rPr>
                <w:sz w:val="20"/>
              </w:rPr>
            </w:pPr>
            <w:r>
              <w:rPr>
                <w:sz w:val="20"/>
              </w:rPr>
              <w:t>Menggunakan sampel urine penderita diabetes melitus, diperiksa</w:t>
            </w:r>
            <w:r>
              <w:rPr>
                <w:spacing w:val="-11"/>
                <w:sz w:val="20"/>
              </w:rPr>
              <w:t> </w:t>
            </w:r>
            <w:r>
              <w:rPr>
                <w:sz w:val="20"/>
              </w:rPr>
              <w:t>segera</w:t>
            </w:r>
            <w:r>
              <w:rPr>
                <w:spacing w:val="-11"/>
                <w:sz w:val="20"/>
              </w:rPr>
              <w:t> </w:t>
            </w:r>
            <w:r>
              <w:rPr>
                <w:sz w:val="20"/>
              </w:rPr>
              <w:t>dan</w:t>
            </w:r>
            <w:r>
              <w:rPr>
                <w:spacing w:val="-10"/>
                <w:sz w:val="20"/>
              </w:rPr>
              <w:t> </w:t>
            </w:r>
            <w:r>
              <w:rPr>
                <w:sz w:val="20"/>
              </w:rPr>
              <w:t>penundaan</w:t>
            </w:r>
            <w:r>
              <w:rPr>
                <w:spacing w:val="-10"/>
                <w:sz w:val="20"/>
              </w:rPr>
              <w:t> </w:t>
            </w:r>
            <w:r>
              <w:rPr>
                <w:sz w:val="20"/>
              </w:rPr>
              <w:t>1 jam pada suhu ruang (20-25℃) dan suhu </w:t>
            </w:r>
            <w:r>
              <w:rPr>
                <w:i/>
                <w:sz w:val="20"/>
              </w:rPr>
              <w:t>refrigerator </w:t>
            </w:r>
            <w:r>
              <w:rPr>
                <w:sz w:val="20"/>
              </w:rPr>
              <w:t>(2-8℃), menggunakan media </w:t>
            </w:r>
            <w:r>
              <w:rPr>
                <w:i/>
                <w:sz w:val="20"/>
              </w:rPr>
              <w:t>BAP </w:t>
            </w:r>
            <w:r>
              <w:rPr>
                <w:sz w:val="20"/>
              </w:rPr>
              <w:t>dan</w:t>
            </w:r>
          </w:p>
          <w:p>
            <w:pPr>
              <w:pStyle w:val="TableParagraph"/>
              <w:tabs>
                <w:tab w:pos="5198" w:val="left" w:leader="none"/>
              </w:tabs>
              <w:spacing w:line="210" w:lineRule="exact" w:before="1"/>
              <w:ind w:left="-7682" w:right="-1944"/>
              <w:rPr>
                <w:i/>
                <w:sz w:val="20"/>
              </w:rPr>
            </w:pPr>
            <w:r>
              <w:rPr>
                <w:spacing w:val="79"/>
                <w:w w:val="150"/>
                <w:sz w:val="20"/>
                <w:u w:val="single"/>
              </w:rPr>
              <w:t>                                                   </w:t>
            </w:r>
            <w:r>
              <w:rPr>
                <w:i/>
                <w:spacing w:val="-2"/>
                <w:sz w:val="20"/>
                <w:u w:val="single"/>
              </w:rPr>
              <w:t>MacConkey.</w:t>
            </w:r>
            <w:r>
              <w:rPr>
                <w:i/>
                <w:sz w:val="20"/>
                <w:u w:val="single"/>
              </w:rPr>
              <w:tab/>
            </w:r>
          </w:p>
        </w:tc>
        <w:tc>
          <w:tcPr>
            <w:tcW w:w="1940" w:type="dxa"/>
            <w:tcBorders>
              <w:top w:val="single" w:sz="4" w:space="0" w:color="000000"/>
            </w:tcBorders>
          </w:tcPr>
          <w:p>
            <w:pPr>
              <w:pStyle w:val="TableParagraph"/>
              <w:rPr>
                <w:sz w:val="18"/>
              </w:rPr>
            </w:pPr>
          </w:p>
        </w:tc>
      </w:tr>
    </w:tbl>
    <w:sectPr>
      <w:pgSz w:w="16840" w:h="11910" w:orient="landscape"/>
      <w:pgMar w:header="729" w:footer="0" w:top="1400" w:bottom="280" w:left="2125"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71072">
              <wp:simplePos x="0" y="0"/>
              <wp:positionH relativeFrom="page">
                <wp:posOffset>6367017</wp:posOffset>
              </wp:positionH>
              <wp:positionV relativeFrom="page">
                <wp:posOffset>450426</wp:posOffset>
              </wp:positionV>
              <wp:extent cx="1651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5100" cy="194310"/>
                      </a:xfrm>
                      <a:prstGeom prst="rect">
                        <a:avLst/>
                      </a:prstGeom>
                    </wps:spPr>
                    <wps:txbx>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01.339996pt;margin-top:35.466625pt;width:13pt;height:15.3pt;mso-position-horizontal-relative:page;mso-position-vertical-relative:page;z-index:-16145408" type="#_x0000_t202" id="docshape1" filled="false" stroked="false">
              <v:textbox inset="0,0,0,0">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2</w:t>
                    </w:r>
                    <w:r>
                      <w:rPr>
                        <w:spacing w:val="-10"/>
                      </w:rPr>
                      <w:fldChar w:fldCharType="end"/>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71584">
              <wp:simplePos x="0" y="0"/>
              <wp:positionH relativeFrom="page">
                <wp:posOffset>9448292</wp:posOffset>
              </wp:positionH>
              <wp:positionV relativeFrom="page">
                <wp:posOffset>450426</wp:posOffset>
              </wp:positionV>
              <wp:extent cx="215900" cy="1943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15900" cy="194310"/>
                      </a:xfrm>
                      <a:prstGeom prst="rect">
                        <a:avLst/>
                      </a:prstGeom>
                    </wps:spPr>
                    <wps:txbx>
                      <w:txbxContent>
                        <w:p>
                          <w:pPr>
                            <w:pStyle w:val="BodyText"/>
                            <w:spacing w:before="10"/>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style="position:absolute;margin-left:743.960022pt;margin-top:35.466648pt;width:17pt;height:15.3pt;mso-position-horizontal-relative:page;mso-position-vertical-relative:page;z-index:-16144896" type="#_x0000_t202" id="docshape2" filled="false" stroked="false">
              <v:textbox inset="0,0,0,0">
                <w:txbxContent>
                  <w:p>
                    <w:pPr>
                      <w:pStyle w:val="BodyText"/>
                      <w:spacing w:before="10"/>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0"/>
      <w:numFmt w:val="bullet"/>
      <w:lvlText w:val="-"/>
      <w:lvlJc w:val="left"/>
      <w:pPr>
        <w:ind w:left="249" w:hanging="118"/>
      </w:pPr>
      <w:rPr>
        <w:rFonts w:hint="default" w:ascii="Times New Roman" w:hAnsi="Times New Roman" w:eastAsia="Times New Roman" w:cs="Times New Roman"/>
        <w:b w:val="0"/>
        <w:bCs w:val="0"/>
        <w:i w:val="0"/>
        <w:iCs w:val="0"/>
        <w:spacing w:val="0"/>
        <w:w w:val="99"/>
        <w:sz w:val="20"/>
        <w:szCs w:val="20"/>
        <w:lang w:val="id" w:eastAsia="en-US" w:bidi="ar-SA"/>
      </w:rPr>
    </w:lvl>
    <w:lvl w:ilvl="1">
      <w:start w:val="0"/>
      <w:numFmt w:val="bullet"/>
      <w:lvlText w:val="•"/>
      <w:lvlJc w:val="left"/>
      <w:pPr>
        <w:ind w:left="515" w:hanging="118"/>
      </w:pPr>
      <w:rPr>
        <w:rFonts w:hint="default"/>
        <w:lang w:val="id" w:eastAsia="en-US" w:bidi="ar-SA"/>
      </w:rPr>
    </w:lvl>
    <w:lvl w:ilvl="2">
      <w:start w:val="0"/>
      <w:numFmt w:val="bullet"/>
      <w:lvlText w:val="•"/>
      <w:lvlJc w:val="left"/>
      <w:pPr>
        <w:ind w:left="790" w:hanging="118"/>
      </w:pPr>
      <w:rPr>
        <w:rFonts w:hint="default"/>
        <w:lang w:val="id" w:eastAsia="en-US" w:bidi="ar-SA"/>
      </w:rPr>
    </w:lvl>
    <w:lvl w:ilvl="3">
      <w:start w:val="0"/>
      <w:numFmt w:val="bullet"/>
      <w:lvlText w:val="•"/>
      <w:lvlJc w:val="left"/>
      <w:pPr>
        <w:ind w:left="1066" w:hanging="118"/>
      </w:pPr>
      <w:rPr>
        <w:rFonts w:hint="default"/>
        <w:lang w:val="id" w:eastAsia="en-US" w:bidi="ar-SA"/>
      </w:rPr>
    </w:lvl>
    <w:lvl w:ilvl="4">
      <w:start w:val="0"/>
      <w:numFmt w:val="bullet"/>
      <w:lvlText w:val="•"/>
      <w:lvlJc w:val="left"/>
      <w:pPr>
        <w:ind w:left="1341" w:hanging="118"/>
      </w:pPr>
      <w:rPr>
        <w:rFonts w:hint="default"/>
        <w:lang w:val="id" w:eastAsia="en-US" w:bidi="ar-SA"/>
      </w:rPr>
    </w:lvl>
    <w:lvl w:ilvl="5">
      <w:start w:val="0"/>
      <w:numFmt w:val="bullet"/>
      <w:lvlText w:val="•"/>
      <w:lvlJc w:val="left"/>
      <w:pPr>
        <w:ind w:left="1617" w:hanging="118"/>
      </w:pPr>
      <w:rPr>
        <w:rFonts w:hint="default"/>
        <w:lang w:val="id" w:eastAsia="en-US" w:bidi="ar-SA"/>
      </w:rPr>
    </w:lvl>
    <w:lvl w:ilvl="6">
      <w:start w:val="0"/>
      <w:numFmt w:val="bullet"/>
      <w:lvlText w:val="•"/>
      <w:lvlJc w:val="left"/>
      <w:pPr>
        <w:ind w:left="1892" w:hanging="118"/>
      </w:pPr>
      <w:rPr>
        <w:rFonts w:hint="default"/>
        <w:lang w:val="id" w:eastAsia="en-US" w:bidi="ar-SA"/>
      </w:rPr>
    </w:lvl>
    <w:lvl w:ilvl="7">
      <w:start w:val="0"/>
      <w:numFmt w:val="bullet"/>
      <w:lvlText w:val="•"/>
      <w:lvlJc w:val="left"/>
      <w:pPr>
        <w:ind w:left="2167" w:hanging="118"/>
      </w:pPr>
      <w:rPr>
        <w:rFonts w:hint="default"/>
        <w:lang w:val="id" w:eastAsia="en-US" w:bidi="ar-SA"/>
      </w:rPr>
    </w:lvl>
    <w:lvl w:ilvl="8">
      <w:start w:val="0"/>
      <w:numFmt w:val="bullet"/>
      <w:lvlText w:val="•"/>
      <w:lvlJc w:val="left"/>
      <w:pPr>
        <w:ind w:left="2443" w:hanging="118"/>
      </w:pPr>
      <w:rPr>
        <w:rFonts w:hint="default"/>
        <w:lang w:val="id" w:eastAsia="en-US" w:bidi="ar-SA"/>
      </w:rPr>
    </w:lvl>
  </w:abstractNum>
  <w:abstractNum w:abstractNumId="2">
    <w:multiLevelType w:val="hybridMultilevel"/>
    <w:lvl w:ilvl="0">
      <w:start w:val="0"/>
      <w:numFmt w:val="bullet"/>
      <w:lvlText w:val="-"/>
      <w:lvlJc w:val="left"/>
      <w:pPr>
        <w:ind w:left="249" w:hanging="118"/>
      </w:pPr>
      <w:rPr>
        <w:rFonts w:hint="default" w:ascii="Times New Roman" w:hAnsi="Times New Roman" w:eastAsia="Times New Roman" w:cs="Times New Roman"/>
        <w:b w:val="0"/>
        <w:bCs w:val="0"/>
        <w:i w:val="0"/>
        <w:iCs w:val="0"/>
        <w:spacing w:val="0"/>
        <w:w w:val="99"/>
        <w:sz w:val="20"/>
        <w:szCs w:val="20"/>
        <w:lang w:val="id" w:eastAsia="en-US" w:bidi="ar-SA"/>
      </w:rPr>
    </w:lvl>
    <w:lvl w:ilvl="1">
      <w:start w:val="0"/>
      <w:numFmt w:val="bullet"/>
      <w:lvlText w:val="•"/>
      <w:lvlJc w:val="left"/>
      <w:pPr>
        <w:ind w:left="515" w:hanging="118"/>
      </w:pPr>
      <w:rPr>
        <w:rFonts w:hint="default"/>
        <w:lang w:val="id" w:eastAsia="en-US" w:bidi="ar-SA"/>
      </w:rPr>
    </w:lvl>
    <w:lvl w:ilvl="2">
      <w:start w:val="0"/>
      <w:numFmt w:val="bullet"/>
      <w:lvlText w:val="•"/>
      <w:lvlJc w:val="left"/>
      <w:pPr>
        <w:ind w:left="790" w:hanging="118"/>
      </w:pPr>
      <w:rPr>
        <w:rFonts w:hint="default"/>
        <w:lang w:val="id" w:eastAsia="en-US" w:bidi="ar-SA"/>
      </w:rPr>
    </w:lvl>
    <w:lvl w:ilvl="3">
      <w:start w:val="0"/>
      <w:numFmt w:val="bullet"/>
      <w:lvlText w:val="•"/>
      <w:lvlJc w:val="left"/>
      <w:pPr>
        <w:ind w:left="1066" w:hanging="118"/>
      </w:pPr>
      <w:rPr>
        <w:rFonts w:hint="default"/>
        <w:lang w:val="id" w:eastAsia="en-US" w:bidi="ar-SA"/>
      </w:rPr>
    </w:lvl>
    <w:lvl w:ilvl="4">
      <w:start w:val="0"/>
      <w:numFmt w:val="bullet"/>
      <w:lvlText w:val="•"/>
      <w:lvlJc w:val="left"/>
      <w:pPr>
        <w:ind w:left="1341" w:hanging="118"/>
      </w:pPr>
      <w:rPr>
        <w:rFonts w:hint="default"/>
        <w:lang w:val="id" w:eastAsia="en-US" w:bidi="ar-SA"/>
      </w:rPr>
    </w:lvl>
    <w:lvl w:ilvl="5">
      <w:start w:val="0"/>
      <w:numFmt w:val="bullet"/>
      <w:lvlText w:val="•"/>
      <w:lvlJc w:val="left"/>
      <w:pPr>
        <w:ind w:left="1617" w:hanging="118"/>
      </w:pPr>
      <w:rPr>
        <w:rFonts w:hint="default"/>
        <w:lang w:val="id" w:eastAsia="en-US" w:bidi="ar-SA"/>
      </w:rPr>
    </w:lvl>
    <w:lvl w:ilvl="6">
      <w:start w:val="0"/>
      <w:numFmt w:val="bullet"/>
      <w:lvlText w:val="•"/>
      <w:lvlJc w:val="left"/>
      <w:pPr>
        <w:ind w:left="1892" w:hanging="118"/>
      </w:pPr>
      <w:rPr>
        <w:rFonts w:hint="default"/>
        <w:lang w:val="id" w:eastAsia="en-US" w:bidi="ar-SA"/>
      </w:rPr>
    </w:lvl>
    <w:lvl w:ilvl="7">
      <w:start w:val="0"/>
      <w:numFmt w:val="bullet"/>
      <w:lvlText w:val="•"/>
      <w:lvlJc w:val="left"/>
      <w:pPr>
        <w:ind w:left="2167" w:hanging="118"/>
      </w:pPr>
      <w:rPr>
        <w:rFonts w:hint="default"/>
        <w:lang w:val="id" w:eastAsia="en-US" w:bidi="ar-SA"/>
      </w:rPr>
    </w:lvl>
    <w:lvl w:ilvl="8">
      <w:start w:val="0"/>
      <w:numFmt w:val="bullet"/>
      <w:lvlText w:val="•"/>
      <w:lvlJc w:val="left"/>
      <w:pPr>
        <w:ind w:left="2443" w:hanging="118"/>
      </w:pPr>
      <w:rPr>
        <w:rFonts w:hint="default"/>
        <w:lang w:val="id" w:eastAsia="en-US" w:bidi="ar-SA"/>
      </w:rPr>
    </w:lvl>
  </w:abstractNum>
  <w:abstractNum w:abstractNumId="1">
    <w:multiLevelType w:val="hybridMultilevel"/>
    <w:lvl w:ilvl="0">
      <w:start w:val="1"/>
      <w:numFmt w:val="decimal"/>
      <w:lvlText w:val="%1."/>
      <w:lvlJc w:val="left"/>
      <w:pPr>
        <w:ind w:left="128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016" w:hanging="360"/>
      </w:pPr>
      <w:rPr>
        <w:rFonts w:hint="default"/>
        <w:lang w:val="id" w:eastAsia="en-US" w:bidi="ar-SA"/>
      </w:rPr>
    </w:lvl>
    <w:lvl w:ilvl="2">
      <w:start w:val="0"/>
      <w:numFmt w:val="bullet"/>
      <w:lvlText w:val="•"/>
      <w:lvlJc w:val="left"/>
      <w:pPr>
        <w:ind w:left="2753" w:hanging="360"/>
      </w:pPr>
      <w:rPr>
        <w:rFonts w:hint="default"/>
        <w:lang w:val="id" w:eastAsia="en-US" w:bidi="ar-SA"/>
      </w:rPr>
    </w:lvl>
    <w:lvl w:ilvl="3">
      <w:start w:val="0"/>
      <w:numFmt w:val="bullet"/>
      <w:lvlText w:val="•"/>
      <w:lvlJc w:val="left"/>
      <w:pPr>
        <w:ind w:left="3490" w:hanging="360"/>
      </w:pPr>
      <w:rPr>
        <w:rFonts w:hint="default"/>
        <w:lang w:val="id" w:eastAsia="en-US" w:bidi="ar-SA"/>
      </w:rPr>
    </w:lvl>
    <w:lvl w:ilvl="4">
      <w:start w:val="0"/>
      <w:numFmt w:val="bullet"/>
      <w:lvlText w:val="•"/>
      <w:lvlJc w:val="left"/>
      <w:pPr>
        <w:ind w:left="4226" w:hanging="360"/>
      </w:pPr>
      <w:rPr>
        <w:rFonts w:hint="default"/>
        <w:lang w:val="id" w:eastAsia="en-US" w:bidi="ar-SA"/>
      </w:rPr>
    </w:lvl>
    <w:lvl w:ilvl="5">
      <w:start w:val="0"/>
      <w:numFmt w:val="bullet"/>
      <w:lvlText w:val="•"/>
      <w:lvlJc w:val="left"/>
      <w:pPr>
        <w:ind w:left="4963" w:hanging="360"/>
      </w:pPr>
      <w:rPr>
        <w:rFonts w:hint="default"/>
        <w:lang w:val="id" w:eastAsia="en-US" w:bidi="ar-SA"/>
      </w:rPr>
    </w:lvl>
    <w:lvl w:ilvl="6">
      <w:start w:val="0"/>
      <w:numFmt w:val="bullet"/>
      <w:lvlText w:val="•"/>
      <w:lvlJc w:val="left"/>
      <w:pPr>
        <w:ind w:left="5700" w:hanging="360"/>
      </w:pPr>
      <w:rPr>
        <w:rFonts w:hint="default"/>
        <w:lang w:val="id" w:eastAsia="en-US" w:bidi="ar-SA"/>
      </w:rPr>
    </w:lvl>
    <w:lvl w:ilvl="7">
      <w:start w:val="0"/>
      <w:numFmt w:val="bullet"/>
      <w:lvlText w:val="•"/>
      <w:lvlJc w:val="left"/>
      <w:pPr>
        <w:ind w:left="6437" w:hanging="360"/>
      </w:pPr>
      <w:rPr>
        <w:rFonts w:hint="default"/>
        <w:lang w:val="id" w:eastAsia="en-US" w:bidi="ar-SA"/>
      </w:rPr>
    </w:lvl>
    <w:lvl w:ilvl="8">
      <w:start w:val="0"/>
      <w:numFmt w:val="bullet"/>
      <w:lvlText w:val="•"/>
      <w:lvlJc w:val="left"/>
      <w:pPr>
        <w:ind w:left="7173" w:hanging="360"/>
      </w:pPr>
      <w:rPr>
        <w:rFonts w:hint="default"/>
        <w:lang w:val="id" w:eastAsia="en-US" w:bidi="ar-SA"/>
      </w:rPr>
    </w:lvl>
  </w:abstractNum>
  <w:abstractNum w:abstractNumId="0">
    <w:multiLevelType w:val="hybridMultilevel"/>
    <w:lvl w:ilvl="0">
      <w:start w:val="1"/>
      <w:numFmt w:val="decimal"/>
      <w:lvlText w:val="%1"/>
      <w:lvlJc w:val="left"/>
      <w:pPr>
        <w:ind w:left="928" w:hanging="360"/>
        <w:jc w:val="left"/>
      </w:pPr>
      <w:rPr>
        <w:rFonts w:hint="default"/>
        <w:lang w:val="id" w:eastAsia="en-US" w:bidi="ar-SA"/>
      </w:rPr>
    </w:lvl>
    <w:lvl w:ilvl="1">
      <w:start w:val="1"/>
      <w:numFmt w:val="decimal"/>
      <w:lvlText w:val="%1.%2"/>
      <w:lvlJc w:val="left"/>
      <w:pPr>
        <w:ind w:left="928" w:hanging="360"/>
        <w:jc w:val="righ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1.%2.%3"/>
      <w:lvlJc w:val="left"/>
      <w:pPr>
        <w:ind w:left="1288"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3">
      <w:start w:val="1"/>
      <w:numFmt w:val="decimal"/>
      <w:lvlText w:val="%1.%2.%3.%4"/>
      <w:lvlJc w:val="left"/>
      <w:pPr>
        <w:ind w:left="1288"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4">
      <w:start w:val="0"/>
      <w:numFmt w:val="bullet"/>
      <w:lvlText w:val="•"/>
      <w:lvlJc w:val="left"/>
      <w:pPr>
        <w:ind w:left="3735" w:hanging="720"/>
      </w:pPr>
      <w:rPr>
        <w:rFonts w:hint="default"/>
        <w:lang w:val="id" w:eastAsia="en-US" w:bidi="ar-SA"/>
      </w:rPr>
    </w:lvl>
    <w:lvl w:ilvl="5">
      <w:start w:val="0"/>
      <w:numFmt w:val="bullet"/>
      <w:lvlText w:val="•"/>
      <w:lvlJc w:val="left"/>
      <w:pPr>
        <w:ind w:left="4554" w:hanging="720"/>
      </w:pPr>
      <w:rPr>
        <w:rFonts w:hint="default"/>
        <w:lang w:val="id" w:eastAsia="en-US" w:bidi="ar-SA"/>
      </w:rPr>
    </w:lvl>
    <w:lvl w:ilvl="6">
      <w:start w:val="0"/>
      <w:numFmt w:val="bullet"/>
      <w:lvlText w:val="•"/>
      <w:lvlJc w:val="left"/>
      <w:pPr>
        <w:ind w:left="5373" w:hanging="720"/>
      </w:pPr>
      <w:rPr>
        <w:rFonts w:hint="default"/>
        <w:lang w:val="id" w:eastAsia="en-US" w:bidi="ar-SA"/>
      </w:rPr>
    </w:lvl>
    <w:lvl w:ilvl="7">
      <w:start w:val="0"/>
      <w:numFmt w:val="bullet"/>
      <w:lvlText w:val="•"/>
      <w:lvlJc w:val="left"/>
      <w:pPr>
        <w:ind w:left="6191" w:hanging="720"/>
      </w:pPr>
      <w:rPr>
        <w:rFonts w:hint="default"/>
        <w:lang w:val="id" w:eastAsia="en-US" w:bidi="ar-SA"/>
      </w:rPr>
    </w:lvl>
    <w:lvl w:ilvl="8">
      <w:start w:val="0"/>
      <w:numFmt w:val="bullet"/>
      <w:lvlText w:val="•"/>
      <w:lvlJc w:val="left"/>
      <w:pPr>
        <w:ind w:left="7010" w:hanging="720"/>
      </w:pPr>
      <w:rPr>
        <w:rFonts w:hint="default"/>
        <w:lang w:val="id"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ind w:left="1288" w:hanging="720"/>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1288" w:hanging="360"/>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dcterms:created xsi:type="dcterms:W3CDTF">2026-07-24T02:52:48Z</dcterms:created>
  <dcterms:modified xsi:type="dcterms:W3CDTF">2026-07-24T02:52:48Z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2026-07-24T00:00:00Z</vt:filetime>
  </property>
  <property fmtid="{D5CDD505-2E9C-101B-9397-08002B2CF9AE}" pid="4" name="Creator">
    <vt:lpwstr>Microsoft® Word 2021</vt:lpwstr>
  </property>
  <property fmtid="{D5CDD505-2E9C-101B-9397-08002B2CF9AE}" pid="5" name="LastSaved">
    <vt:filetime>2026-07-24T00:00:00Z</vt:filetime>
  </property>
  <property fmtid="{D5CDD505-2E9C-101B-9397-08002B2CF9AE}" pid="6" name="Producer">
    <vt:lpwstr>Microsoft® Word 2021</vt:lpwstr>
  </property>
</Properties>
</file>