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DFF9" w14:textId="7FCFDCAC" w:rsidR="00F5629B" w:rsidRDefault="00E44554" w:rsidP="00E4455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222039341"/>
      <w:bookmarkStart w:id="1" w:name="_Hlk222824643"/>
      <w:bookmarkStart w:id="2" w:name="_Hlk222826150"/>
      <w:r w:rsidRPr="00E44554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DAFTAR PUSTAKA</w:t>
      </w:r>
    </w:p>
    <w:p w14:paraId="114AE346" w14:textId="77777777" w:rsidR="00E44554" w:rsidRPr="00E44554" w:rsidRDefault="00E44554" w:rsidP="00E4455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F83103E" w14:textId="2F9A28E6" w:rsidR="00DE1114" w:rsidRPr="00DE1114" w:rsidRDefault="00E4455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DE1114" w:rsidRPr="00DE1114">
        <w:rPr>
          <w:rFonts w:ascii="Times New Roman" w:hAnsi="Times New Roman" w:cs="Times New Roman"/>
          <w:noProof/>
          <w:kern w:val="0"/>
          <w:sz w:val="24"/>
        </w:rPr>
        <w:t xml:space="preserve">Adha, F. R., &amp; Komalasari, D. R. (2024). Validity and Reliability of The Numeric Rating Scale in Non-Myogenic Low Back Pain Patients. </w:t>
      </w:r>
      <w:r w:rsidR="00DE1114"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Academic Physiotherapy Conference Proceeding</w:t>
      </w:r>
      <w:r w:rsidR="00DE1114"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="00DE1114"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9</w:t>
      </w:r>
      <w:r w:rsidR="00DE1114" w:rsidRPr="00DE1114">
        <w:rPr>
          <w:rFonts w:ascii="Times New Roman" w:hAnsi="Times New Roman" w:cs="Times New Roman"/>
          <w:noProof/>
          <w:kern w:val="0"/>
          <w:sz w:val="24"/>
        </w:rPr>
        <w:t>, 414–422.</w:t>
      </w:r>
    </w:p>
    <w:p w14:paraId="42130B4A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Adiputra, I. M. S., Trisnadewi, N. W., Oktaviani, N. P. W., &amp; Munthe, S. A. (2021).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Kesehatan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6FA4FDE1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Alin, A., Azhari, A., &amp; Wulaningtyas, E. S. (2025). Hubungan Mobilisasi Dini Dengan Nyeri Luka Post Sectio Casaera Di RS DKT Kota Kediri Tahun 2025.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Seminar Nasional Sains, Kesehatan, Dan Pembelajaran 5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8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874–877.</w:t>
      </w:r>
    </w:p>
    <w:p w14:paraId="27ACA570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Andre, C. tarigan. (2020). Gambaran pengaruh teknik mobilisasi dan relaksasi dini terhadap penurunan intensitas nyeri post partum dengan riwayat seksio sesarea di RSU Artha Medica Binjai 2020.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Keperawatan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1–60.</w:t>
      </w:r>
    </w:p>
    <w:p w14:paraId="2553878A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Arifin, J. (2017). SPSS 24 Untuk Penelitian dan Skripsi. In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PT Elex Media Komputindo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https://doi.org/717050941</w:t>
      </w:r>
    </w:p>
    <w:p w14:paraId="10838869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Bali Provincial Health Service. (2023). Profil Kesehatan Provinsi Bali.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Bali Provincial Health Service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1–367.</w:t>
      </w:r>
    </w:p>
    <w:p w14:paraId="2114DE5E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Cahyawati, F. E., &amp; Wahyuni, A. (2023). Mobilisasi Dini Pada Ibu Postpartum Dengan Sectio Caesarea terhadap Penurunan Intensitas Nyeri Luka Operasi.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Kesehatan Perintis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10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(1), 44–52.</w:t>
      </w:r>
    </w:p>
    <w:p w14:paraId="38A374CC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Chintya, Y., Ariska, &amp; Marenda, E. S. P. (2024). Pengaruh Mobilisasi Dini Terhadap Penyembuhan Luka Post Operasi Sectio Caesarea di Ruang Nifas Rs Bhayangkara Manado.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Ilmiah Kesehatan Manado (JIKMA)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3</w:t>
      </w:r>
      <w:r w:rsidRPr="00DE1114">
        <w:rPr>
          <w:rFonts w:ascii="Times New Roman" w:hAnsi="Times New Roman" w:cs="Times New Roman"/>
          <w:noProof/>
          <w:kern w:val="0"/>
          <w:sz w:val="24"/>
        </w:rPr>
        <w:t>(2), 239–247.</w:t>
      </w:r>
    </w:p>
    <w:p w14:paraId="71C475D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Cunningham, F. G., Leveno, K. J., Bloom, S. L., Dashe, J. S., Hoffman, B. L., &amp; Spong, C. Y. (2022).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Williams Obstetrics (27th ed.). McGraw-Hill Education.</w:t>
      </w:r>
    </w:p>
    <w:p w14:paraId="18EADBF5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Dirgahayu, I. (2020). Pengaruh Mobilisasi Dini Terhadap Tingkat Nyeri Pada Pasien Post Sectio Cesarea Di Rsud Al-Ihsan Kab. Bandung.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Ilmu Kesehatan Immanuel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13</w:t>
      </w:r>
      <w:r w:rsidRPr="00DE1114">
        <w:rPr>
          <w:rFonts w:ascii="Times New Roman" w:hAnsi="Times New Roman" w:cs="Times New Roman"/>
          <w:noProof/>
          <w:kern w:val="0"/>
          <w:sz w:val="24"/>
        </w:rPr>
        <w:t>(2), 95. https://doi.org/10.36051/jiki.v13i2.88</w:t>
      </w:r>
    </w:p>
    <w:p w14:paraId="050507D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Elis Roslianti, Yanti srinayanti, Jajuk kusumawaty, E. setyani. (2020).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the Description of the Treatment of Early Mobilization on the Mother Post Sectio Caesarea in Lotus Ii Blud Hospitals Banjar Year 2018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7</w:t>
      </w:r>
      <w:r w:rsidRPr="00DE1114">
        <w:rPr>
          <w:rFonts w:ascii="Times New Roman" w:hAnsi="Times New Roman" w:cs="Times New Roman"/>
          <w:noProof/>
          <w:kern w:val="0"/>
          <w:sz w:val="24"/>
        </w:rPr>
        <w:t>(April), 49–62.</w:t>
      </w:r>
    </w:p>
    <w:p w14:paraId="2D0B9C87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Grace, C. (2018). Hubungan Pengetahuan dan Sikap Terhadap Pelaksanaan Mobilisasi Dini Pada Ibu Pascasalin dengan Seksio Sesaria di RSUD dr. Pirngadi Medan.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Sumatra Medical Jurnal (SUMEJ)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VII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3180A875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Hanifah, A., Rostianingsih, D., &amp; Siantar, R. L. (2023).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 xml:space="preserve">Kemampuan Mobilisasi Dini Pada Ibu Post Sectio Caesarea ( SC ) dengan Metode ERACS di RSIJ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lastRenderedPageBreak/>
        <w:t>Pondok Kopi Jakarta Timur Tahun 2023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13</w:t>
      </w:r>
      <w:r w:rsidRPr="00DE1114">
        <w:rPr>
          <w:rFonts w:ascii="Times New Roman" w:hAnsi="Times New Roman" w:cs="Times New Roman"/>
          <w:noProof/>
          <w:kern w:val="0"/>
          <w:sz w:val="24"/>
        </w:rPr>
        <w:t>(4).</w:t>
      </w:r>
    </w:p>
    <w:p w14:paraId="2FCB59E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IASP. (2020).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International Association for the Study of Pain: IASP Terminology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International Association for the Study of Pain - IASP.</w:t>
      </w:r>
    </w:p>
    <w:p w14:paraId="2745FFF7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Kemenkes RI. (2023).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Profil Kesehatan Indonesia 2023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Kementerian Kesehatan Republik Indonesia.</w:t>
      </w:r>
    </w:p>
    <w:p w14:paraId="43796DEA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Kintu, A., Abdulla, S., Lubikire, A., Nabukenya, M. T., Igaga, E., Bulamba, F., Semakula, D., &amp; Olufolabi, A. J. (2019). Postoperative pain after cesarean section: Assessment and management in a tertiary hospital in a low-income country.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BMC Health Services Research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19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(1), 1–6. https://doi.org/10.1186/s12913-019-3911-x</w:t>
      </w:r>
    </w:p>
    <w:p w14:paraId="247A72EA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Manuaba. (2017).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Pengantar Kuliah Obstetri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ECG.</w:t>
      </w:r>
    </w:p>
    <w:p w14:paraId="08974ABC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Metasari, D. (2018). Pengaruh Mobilisasi Dini Terhadap Nyeri Post Operasi Sectio Cessarea di Rumah Sakit Bengkulu.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Ilmiah Kesehatan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10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(1).</w:t>
      </w:r>
    </w:p>
    <w:p w14:paraId="2F1ACBF7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Nisa, S. M. K. (2018). Psychosocial Factors Associated with Anxiety and Delivery Pain.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Journal of Maternal and Child Health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3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44–58. https://doi.org/10.26911/thejmch.2018.03.01.05</w:t>
      </w:r>
    </w:p>
    <w:p w14:paraId="320F8904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Notoadmojo, S. (2018). Metodelogi Penelitian Kesehaan.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Indonesian Jourmal On Medical Science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https://doi.org/S0887899401003605 [pii]</w:t>
      </w:r>
    </w:p>
    <w:p w14:paraId="19082078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Nurarif, &amp; Kusuma. (2015).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Aplikasi Asuhan Keperawatan Berdasarkan Diagnosa Medis dan Nanda NIc-NOC. (3, Ed.).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 Mediaction publishing.</w:t>
      </w:r>
    </w:p>
    <w:p w14:paraId="67D2500B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Nursalam. (2020a).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Ilmu Keperaawatan: Pendekatan Praktis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Salemba Medika.</w:t>
      </w:r>
    </w:p>
    <w:p w14:paraId="0A559589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Nursalam. (2020b).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Ilmu Keperawatan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10564C97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Potter, P. A., &amp; Perry, A. G. (2020).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Fundamentals of Nursing (10th ed.)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Elsevier.</w:t>
      </w:r>
    </w:p>
    <w:p w14:paraId="59C4E996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Prawirohardjo, S. (2020).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Ilmu Kebidanan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. Yayasan Bina Pustaka.</w:t>
      </w:r>
    </w:p>
    <w:p w14:paraId="72420A30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Putra, I. B. G. S., Wandia, I. M., &amp; Harkitasari, S. (2021). Indikasi Tindakan Sectio Caesarea di RSUD Sanjiwani Gianyar.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E-Journal AMJ (Aesculapius Medical Journal)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1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(1), 63–68.</w:t>
      </w:r>
    </w:p>
    <w:p w14:paraId="6A8DC673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Rachman, A., Purnamasari, I., &amp; Trihandin, B. (2023). Hubungan Mobilisasi Dini dengan Intensitas Nyeri Post Operasi Sectio Caesarea di RSUD H. Boejasin Pelaihari.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Keperawatan Suaka Insan (JKSI) Volume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8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(1), 90–97.</w:t>
      </w:r>
    </w:p>
    <w:p w14:paraId="5C032316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Rahma, W. F. (2018). Mobilisasi Dini Ibu Post Sectio Caesarea di RSUD Soreang.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Ilmu Dan Teknologi Kesehatan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DE1114">
        <w:rPr>
          <w:rFonts w:ascii="Times New Roman" w:hAnsi="Times New Roman" w:cs="Times New Roman"/>
          <w:noProof/>
          <w:kern w:val="0"/>
          <w:sz w:val="24"/>
        </w:rPr>
        <w:t>(2), 149–163. https://doi.org/10.32668/jitek.v5i2.5</w:t>
      </w:r>
    </w:p>
    <w:p w14:paraId="7F65DFC0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Ramadhiani, A. A. (2020). Hubungan Tingkat Pengetahuan Ibu Postpartum dengan Mobilisasi Dini di Puskesmas Blooto Kota Mojokerto.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Eprints.Umm.Ac.Id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29–36.</w:t>
      </w:r>
    </w:p>
    <w:p w14:paraId="0245C403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Safitri, N. D., &amp; Andriyani, A. (2024). Penerapan Mobilisasi Dini terhadap Penurunan Intensitas Nyeri Post Sectio Caesarea di RS PKU Muhammadiyah Karanganyar.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NAJ : Nursing Applied Journal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2</w:t>
      </w:r>
      <w:r w:rsidRPr="00DE1114">
        <w:rPr>
          <w:rFonts w:ascii="Times New Roman" w:hAnsi="Times New Roman" w:cs="Times New Roman"/>
          <w:noProof/>
          <w:kern w:val="0"/>
          <w:sz w:val="24"/>
        </w:rPr>
        <w:t>(4), 63–73. https://doi.org/10.57213/naj.v2i4.374</w:t>
      </w:r>
    </w:p>
    <w:p w14:paraId="497D52EC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Sangkum, L., Thamjamrassri, T., Arnuntasupakul, V., &amp; Chalacheewa, T. (2021). The Current Consideration, Approach, and Management in Postcesarean Delivery Pain  Control: A Narrative Review.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Anesthesiology Research and Practice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2021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2156918. https://doi.org/10.1155/2021/2156918</w:t>
      </w:r>
    </w:p>
    <w:p w14:paraId="67E30B8A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Smeltzer, S. C., &amp; Bare, B. G. (2020).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Brunner &amp; Suddarth’s Textbook of Medical-Surgical Nursing (15th ed.)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0C3E9BE1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Sugiyono. (2017). Pendekatan Kuantitatif, Kualitatif, Kombinasi, R&amp;D dan Penelitian Evaluasi. In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Metodelogi Penelitian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58EECC0C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Suharto, G. M. F. (2020). Efektivitas Blok Transversus Abdominis Plane Pasca Operasi Caesar Efficacy of Transversus Abdominis Plane Block After Post Caesarean Section Delivery.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Anestesi Obstetri Indonesia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59–71.</w:t>
      </w:r>
    </w:p>
    <w:p w14:paraId="5C16C2D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Sujarweni, V. W. (2015). SPSS untuk Penelitian. In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SPSS untuk Penelitian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703ECF08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Sulistiani, R. (2018). Gambaran Pengetahuan Ibu Post Partum Dengan Sectio Caesarea Tentang Mobilisasi Dini Di Rumah Sakit Umum Daerah (Rsud) Wates Kulon Progo Karya.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Ilmiah Kesehatan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V</w:t>
      </w:r>
      <w:r w:rsidRPr="00DE1114">
        <w:rPr>
          <w:rFonts w:ascii="Times New Roman" w:hAnsi="Times New Roman" w:cs="Times New Roman"/>
          <w:noProof/>
          <w:kern w:val="0"/>
          <w:sz w:val="24"/>
        </w:rPr>
        <w:t>, 1–59.</w:t>
      </w:r>
    </w:p>
    <w:p w14:paraId="349966E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Sulistiawati, T., Rahmilasari, G., &amp; Puspitasari, N. A. (2024). Early mobilization and post-cesarean delivery pain management.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Malahayati International Journal of Nursing and Health Science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7</w:t>
      </w:r>
      <w:r w:rsidRPr="00DE1114">
        <w:rPr>
          <w:rFonts w:ascii="Times New Roman" w:hAnsi="Times New Roman" w:cs="Times New Roman"/>
          <w:noProof/>
          <w:kern w:val="0"/>
          <w:sz w:val="24"/>
        </w:rPr>
        <w:t>(2), 224–230. https://doi.org/10.33024/minh.v7i2.282</w:t>
      </w:r>
    </w:p>
    <w:p w14:paraId="7C0EB091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Sultan, P., Monks, D. T., Sharawi, N., Bamber, J., Panelli, D. M., Sauro, K. M., Shah, P. S., Muraca, G. M., Metcalfe, A., Wood, S. L., Jago, C. A., Daly, S., Blake, L. E. A., Macones, G. A., Caughey, A. B., Wilson, R. D., &amp; Nelson, G. (2026). Guidelines for postoperative care in cesarean delivery : Enhanced Recovery After Surgery Society recommendations ( part 3 )— 2025 update.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The American Journal of Obstetrics &amp; Gynecology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233</w:t>
      </w:r>
      <w:r w:rsidRPr="00DE1114">
        <w:rPr>
          <w:rFonts w:ascii="Times New Roman" w:hAnsi="Times New Roman" w:cs="Times New Roman"/>
          <w:noProof/>
          <w:kern w:val="0"/>
          <w:sz w:val="24"/>
        </w:rPr>
        <w:t>(6), S184–S198. https://doi.org/10.1016/j.ajog.2025.01.038</w:t>
      </w:r>
    </w:p>
    <w:p w14:paraId="5A98B165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Tan, H. S., &amp; Sng, B. L. (2022). Persistent pain after childbirth.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BJA Education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22</w:t>
      </w:r>
      <w:r w:rsidRPr="00DE1114">
        <w:rPr>
          <w:rFonts w:ascii="Times New Roman" w:hAnsi="Times New Roman" w:cs="Times New Roman"/>
          <w:noProof/>
          <w:kern w:val="0"/>
          <w:sz w:val="24"/>
        </w:rPr>
        <w:t>(1), 33–37. https://doi.org/10.1016/j.bjae.2021.09.001</w:t>
      </w:r>
    </w:p>
    <w:p w14:paraId="2EDA604F" w14:textId="77777777" w:rsidR="00DE1114" w:rsidRP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Wijaya, P. A. (2019). Analisis Faktor-Faktor yang Mempengaruhi Intensitas Nyeri Pasien Pasca Bedah Abdomen dalam Konteks Asuhan Keperawatan di RSUD. Badung Bali.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Jurnal Dunia Kesehatan</w:t>
      </w: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0AAD90C4" w14:textId="77777777" w:rsidR="00DE1114" w:rsidRDefault="00DE1114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DE1114">
        <w:rPr>
          <w:rFonts w:ascii="Times New Roman" w:hAnsi="Times New Roman" w:cs="Times New Roman"/>
          <w:noProof/>
          <w:kern w:val="0"/>
          <w:sz w:val="24"/>
        </w:rPr>
        <w:t xml:space="preserve">Word Health Organisation (WHO). (2021). Caesarean section rates continue to rise, amid growing inequalities in access. </w:t>
      </w:r>
      <w:r w:rsidRPr="00DE1114">
        <w:rPr>
          <w:rFonts w:ascii="Times New Roman" w:hAnsi="Times New Roman" w:cs="Times New Roman"/>
          <w:i/>
          <w:iCs/>
          <w:noProof/>
          <w:kern w:val="0"/>
          <w:sz w:val="24"/>
        </w:rPr>
        <w:t>WHO Library Cataloguing-in-Publication Data</w:t>
      </w:r>
      <w:r w:rsidRPr="00DE1114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1DEE5A87" w14:textId="77777777" w:rsidR="00E85757" w:rsidRPr="00DE1114" w:rsidRDefault="00E85757" w:rsidP="00770915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</w:p>
    <w:p w14:paraId="144ED523" w14:textId="5D65DE47" w:rsidR="00885E28" w:rsidRPr="00885E28" w:rsidRDefault="00E44554" w:rsidP="00E85757">
      <w:pPr>
        <w:jc w:val="both"/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  <w:bookmarkEnd w:id="0"/>
      <w:bookmarkEnd w:id="1"/>
      <w:bookmarkEnd w:id="2"/>
    </w:p>
    <w:sectPr w:rsidR="00885E28" w:rsidRPr="00885E28" w:rsidSect="00E85757">
      <w:footerReference w:type="default" r:id="rId8"/>
      <w:pgSz w:w="11906" w:h="16838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36949" w14:textId="77777777" w:rsidR="004A2001" w:rsidRDefault="004A2001" w:rsidP="00AF3FD2">
      <w:pPr>
        <w:spacing w:after="0" w:line="240" w:lineRule="auto"/>
      </w:pPr>
      <w:r>
        <w:separator/>
      </w:r>
    </w:p>
  </w:endnote>
  <w:endnote w:type="continuationSeparator" w:id="0">
    <w:p w14:paraId="5D7D4EE2" w14:textId="77777777" w:rsidR="004A2001" w:rsidRDefault="004A2001" w:rsidP="00AF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7ABE" w14:textId="0ECB297D" w:rsidR="008010E8" w:rsidRDefault="008010E8">
    <w:pPr>
      <w:pStyle w:val="Footer"/>
      <w:jc w:val="center"/>
    </w:pPr>
  </w:p>
  <w:p w14:paraId="3D6DB067" w14:textId="77777777" w:rsidR="008010E8" w:rsidRDefault="00801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809A" w14:textId="77777777" w:rsidR="004A2001" w:rsidRDefault="004A2001" w:rsidP="00AF3FD2">
      <w:pPr>
        <w:spacing w:after="0" w:line="240" w:lineRule="auto"/>
      </w:pPr>
      <w:r>
        <w:separator/>
      </w:r>
    </w:p>
  </w:footnote>
  <w:footnote w:type="continuationSeparator" w:id="0">
    <w:p w14:paraId="51A3C7D3" w14:textId="77777777" w:rsidR="004A2001" w:rsidRDefault="004A2001" w:rsidP="00AF3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hybridMultilevel"/>
    <w:tmpl w:val="03648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786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hybridMultilevel"/>
    <w:tmpl w:val="4E9AC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38090011">
      <w:start w:val="1"/>
      <w:numFmt w:val="decimal"/>
      <w:lvlText w:val="%4)"/>
      <w:lvlJc w:val="left"/>
      <w:pPr>
        <w:ind w:left="14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000033"/>
    <w:multiLevelType w:val="multilevel"/>
    <w:tmpl w:val="68E45E8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35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2441CF1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D66ACB"/>
    <w:multiLevelType w:val="hybridMultilevel"/>
    <w:tmpl w:val="7FA4506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42E70"/>
    <w:multiLevelType w:val="hybridMultilevel"/>
    <w:tmpl w:val="FDCE4C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59B3A9E"/>
    <w:multiLevelType w:val="hybridMultilevel"/>
    <w:tmpl w:val="669832AC"/>
    <w:lvl w:ilvl="0" w:tplc="6F160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83531"/>
    <w:multiLevelType w:val="hybridMultilevel"/>
    <w:tmpl w:val="72000932"/>
    <w:lvl w:ilvl="0" w:tplc="54EE883A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652AE6"/>
    <w:multiLevelType w:val="hybridMultilevel"/>
    <w:tmpl w:val="3482D1A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0D7F7B47"/>
    <w:multiLevelType w:val="multilevel"/>
    <w:tmpl w:val="4EB2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855A56"/>
    <w:multiLevelType w:val="hybridMultilevel"/>
    <w:tmpl w:val="CBE6B8B8"/>
    <w:lvl w:ilvl="0" w:tplc="5E741DB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744C8"/>
    <w:multiLevelType w:val="multilevel"/>
    <w:tmpl w:val="021EA17C"/>
    <w:lvl w:ilvl="0">
      <w:start w:val="2"/>
      <w:numFmt w:val="decimal"/>
      <w:lvlText w:val="%1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Calibri" w:hAnsi="Times New Roman" w:cs="Times New Roman" w:hint="default"/>
      </w:rPr>
    </w:lvl>
  </w:abstractNum>
  <w:abstractNum w:abstractNumId="13" w15:restartNumberingAfterBreak="0">
    <w:nsid w:val="12591B6C"/>
    <w:multiLevelType w:val="hybridMultilevel"/>
    <w:tmpl w:val="66983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63FBF"/>
    <w:multiLevelType w:val="multilevel"/>
    <w:tmpl w:val="1E38A1CA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5" w15:restartNumberingAfterBreak="0">
    <w:nsid w:val="1BAA70D4"/>
    <w:multiLevelType w:val="multilevel"/>
    <w:tmpl w:val="14741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.4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FE2526B"/>
    <w:multiLevelType w:val="multilevel"/>
    <w:tmpl w:val="8C58B408"/>
    <w:lvl w:ilvl="0">
      <w:start w:val="1"/>
      <w:numFmt w:val="decimal"/>
      <w:lvlText w:val="%1."/>
      <w:lvlJc w:val="left"/>
      <w:pPr>
        <w:ind w:left="11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30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vertAlign w:val="baseline"/>
      </w:rPr>
    </w:lvl>
  </w:abstractNum>
  <w:abstractNum w:abstractNumId="17" w15:restartNumberingAfterBreak="0">
    <w:nsid w:val="2442280B"/>
    <w:multiLevelType w:val="hybridMultilevel"/>
    <w:tmpl w:val="0D2491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B2D6F"/>
    <w:multiLevelType w:val="hybridMultilevel"/>
    <w:tmpl w:val="6A20E136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2D9F763A"/>
    <w:multiLevelType w:val="hybridMultilevel"/>
    <w:tmpl w:val="E646CBB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C2CA7"/>
    <w:multiLevelType w:val="hybridMultilevel"/>
    <w:tmpl w:val="49D4C614"/>
    <w:lvl w:ilvl="0" w:tplc="70C82846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F53FC"/>
    <w:multiLevelType w:val="multilevel"/>
    <w:tmpl w:val="6E960D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0E1A7F"/>
    <w:multiLevelType w:val="hybridMultilevel"/>
    <w:tmpl w:val="7E866D1A"/>
    <w:lvl w:ilvl="0" w:tplc="A3C2D14A">
      <w:start w:val="1"/>
      <w:numFmt w:val="decimal"/>
      <w:lvlText w:val="Lampiran %1:"/>
      <w:lvlJc w:val="left"/>
      <w:pPr>
        <w:ind w:left="4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8" w:hanging="360"/>
      </w:pPr>
    </w:lvl>
    <w:lvl w:ilvl="2" w:tplc="0409001B" w:tentative="1">
      <w:start w:val="1"/>
      <w:numFmt w:val="lowerRoman"/>
      <w:lvlText w:val="%3."/>
      <w:lvlJc w:val="right"/>
      <w:pPr>
        <w:ind w:left="4958" w:hanging="180"/>
      </w:pPr>
    </w:lvl>
    <w:lvl w:ilvl="3" w:tplc="0409000F" w:tentative="1">
      <w:start w:val="1"/>
      <w:numFmt w:val="decimal"/>
      <w:lvlText w:val="%4."/>
      <w:lvlJc w:val="left"/>
      <w:pPr>
        <w:ind w:left="5678" w:hanging="360"/>
      </w:pPr>
    </w:lvl>
    <w:lvl w:ilvl="4" w:tplc="04090019" w:tentative="1">
      <w:start w:val="1"/>
      <w:numFmt w:val="lowerLetter"/>
      <w:lvlText w:val="%5."/>
      <w:lvlJc w:val="left"/>
      <w:pPr>
        <w:ind w:left="6398" w:hanging="360"/>
      </w:pPr>
    </w:lvl>
    <w:lvl w:ilvl="5" w:tplc="0409001B" w:tentative="1">
      <w:start w:val="1"/>
      <w:numFmt w:val="lowerRoman"/>
      <w:lvlText w:val="%6."/>
      <w:lvlJc w:val="right"/>
      <w:pPr>
        <w:ind w:left="7118" w:hanging="180"/>
      </w:pPr>
    </w:lvl>
    <w:lvl w:ilvl="6" w:tplc="0409000F" w:tentative="1">
      <w:start w:val="1"/>
      <w:numFmt w:val="decimal"/>
      <w:lvlText w:val="%7."/>
      <w:lvlJc w:val="left"/>
      <w:pPr>
        <w:ind w:left="7838" w:hanging="360"/>
      </w:pPr>
    </w:lvl>
    <w:lvl w:ilvl="7" w:tplc="04090019" w:tentative="1">
      <w:start w:val="1"/>
      <w:numFmt w:val="lowerLetter"/>
      <w:lvlText w:val="%8."/>
      <w:lvlJc w:val="left"/>
      <w:pPr>
        <w:ind w:left="8558" w:hanging="360"/>
      </w:pPr>
    </w:lvl>
    <w:lvl w:ilvl="8" w:tplc="0409001B" w:tentative="1">
      <w:start w:val="1"/>
      <w:numFmt w:val="lowerRoman"/>
      <w:lvlText w:val="%9."/>
      <w:lvlJc w:val="right"/>
      <w:pPr>
        <w:ind w:left="9278" w:hanging="180"/>
      </w:pPr>
    </w:lvl>
  </w:abstractNum>
  <w:abstractNum w:abstractNumId="23" w15:restartNumberingAfterBreak="0">
    <w:nsid w:val="416C152C"/>
    <w:multiLevelType w:val="hybridMultilevel"/>
    <w:tmpl w:val="57CE158A"/>
    <w:lvl w:ilvl="0" w:tplc="AE3CC982">
      <w:start w:val="1"/>
      <w:numFmt w:val="decimal"/>
      <w:lvlText w:val="2.2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42429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3967C8"/>
    <w:multiLevelType w:val="hybridMultilevel"/>
    <w:tmpl w:val="7720966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6A3EF8"/>
    <w:multiLevelType w:val="multilevel"/>
    <w:tmpl w:val="DE40EDF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48761675"/>
    <w:multiLevelType w:val="hybridMultilevel"/>
    <w:tmpl w:val="97A287FE"/>
    <w:lvl w:ilvl="0" w:tplc="323450F8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4D7480"/>
    <w:multiLevelType w:val="hybridMultilevel"/>
    <w:tmpl w:val="7EDC1AFC"/>
    <w:lvl w:ilvl="0" w:tplc="3809000F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4EC804B2"/>
    <w:multiLevelType w:val="multilevel"/>
    <w:tmpl w:val="008C5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E24CC4"/>
    <w:multiLevelType w:val="multilevel"/>
    <w:tmpl w:val="6D28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94606"/>
    <w:multiLevelType w:val="hybridMultilevel"/>
    <w:tmpl w:val="0B621D98"/>
    <w:lvl w:ilvl="0" w:tplc="86BEA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09000F">
      <w:start w:val="1"/>
      <w:numFmt w:val="decimal"/>
      <w:lvlText w:val="%2."/>
      <w:lvlJc w:val="left"/>
      <w:pPr>
        <w:ind w:left="1429" w:hanging="360"/>
      </w:pPr>
    </w:lvl>
    <w:lvl w:ilvl="2" w:tplc="5B4A82EA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plc="90582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BC7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42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C8B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6452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184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EB5EDF"/>
    <w:multiLevelType w:val="hybridMultilevel"/>
    <w:tmpl w:val="3482D1A0"/>
    <w:lvl w:ilvl="0" w:tplc="00000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8071023"/>
    <w:multiLevelType w:val="multilevel"/>
    <w:tmpl w:val="A8241B6E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  <w:i w:val="0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eastAsia="Calibri" w:hint="default"/>
        <w:i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i w:val="0"/>
      </w:rPr>
    </w:lvl>
  </w:abstractNum>
  <w:abstractNum w:abstractNumId="34" w15:restartNumberingAfterBreak="0">
    <w:nsid w:val="6A3A7580"/>
    <w:multiLevelType w:val="hybridMultilevel"/>
    <w:tmpl w:val="0364844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786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504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5" w15:restartNumberingAfterBreak="0">
    <w:nsid w:val="6C0B4217"/>
    <w:multiLevelType w:val="multilevel"/>
    <w:tmpl w:val="6F4A0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76297D"/>
    <w:multiLevelType w:val="hybridMultilevel"/>
    <w:tmpl w:val="BDC25FE8"/>
    <w:lvl w:ilvl="0" w:tplc="43B4D1AC">
      <w:start w:val="1"/>
      <w:numFmt w:val="decimal"/>
      <w:lvlText w:val="4.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A64BE"/>
    <w:multiLevelType w:val="hybridMultilevel"/>
    <w:tmpl w:val="DFA0B6D4"/>
    <w:lvl w:ilvl="0" w:tplc="3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70042BCE"/>
    <w:multiLevelType w:val="hybridMultilevel"/>
    <w:tmpl w:val="01E8A1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D5E70"/>
    <w:multiLevelType w:val="hybridMultilevel"/>
    <w:tmpl w:val="76B0C1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3437F"/>
    <w:multiLevelType w:val="hybridMultilevel"/>
    <w:tmpl w:val="8FCE7D36"/>
    <w:lvl w:ilvl="0" w:tplc="17C647AE">
      <w:start w:val="1"/>
      <w:numFmt w:val="decimal"/>
      <w:lvlText w:val="2.3.%1"/>
      <w:lvlJc w:val="left"/>
      <w:pPr>
        <w:ind w:left="2487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A15E1"/>
    <w:multiLevelType w:val="multilevel"/>
    <w:tmpl w:val="F87C69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A6A6F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52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pStyle w:val="Style51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EA96B02"/>
    <w:multiLevelType w:val="multilevel"/>
    <w:tmpl w:val="32600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ubBab4"/>
      <w:isLgl/>
      <w:lvlText w:val="%1.%2."/>
      <w:lvlJc w:val="left"/>
      <w:pPr>
        <w:ind w:left="1102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124" w:hanging="72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6" w:hanging="1800"/>
      </w:pPr>
      <w:rPr>
        <w:rFonts w:hint="default"/>
      </w:rPr>
    </w:lvl>
  </w:abstractNum>
  <w:num w:numId="1" w16cid:durableId="821502705">
    <w:abstractNumId w:val="27"/>
  </w:num>
  <w:num w:numId="2" w16cid:durableId="58678200">
    <w:abstractNumId w:val="15"/>
  </w:num>
  <w:num w:numId="3" w16cid:durableId="844322785">
    <w:abstractNumId w:val="24"/>
  </w:num>
  <w:num w:numId="4" w16cid:durableId="1523594948">
    <w:abstractNumId w:val="8"/>
  </w:num>
  <w:num w:numId="5" w16cid:durableId="180970054">
    <w:abstractNumId w:val="4"/>
  </w:num>
  <w:num w:numId="6" w16cid:durableId="894699068">
    <w:abstractNumId w:val="29"/>
  </w:num>
  <w:num w:numId="7" w16cid:durableId="220869746">
    <w:abstractNumId w:val="43"/>
  </w:num>
  <w:num w:numId="8" w16cid:durableId="1095519759">
    <w:abstractNumId w:val="28"/>
  </w:num>
  <w:num w:numId="9" w16cid:durableId="460534880">
    <w:abstractNumId w:val="20"/>
  </w:num>
  <w:num w:numId="10" w16cid:durableId="2055041125">
    <w:abstractNumId w:val="23"/>
  </w:num>
  <w:num w:numId="11" w16cid:durableId="1572619786">
    <w:abstractNumId w:val="40"/>
  </w:num>
  <w:num w:numId="12" w16cid:durableId="561794482">
    <w:abstractNumId w:val="31"/>
  </w:num>
  <w:num w:numId="13" w16cid:durableId="1767576568">
    <w:abstractNumId w:val="30"/>
  </w:num>
  <w:num w:numId="14" w16cid:durableId="194656621">
    <w:abstractNumId w:val="35"/>
  </w:num>
  <w:num w:numId="15" w16cid:durableId="420833017">
    <w:abstractNumId w:val="7"/>
  </w:num>
  <w:num w:numId="16" w16cid:durableId="1393238267">
    <w:abstractNumId w:val="13"/>
  </w:num>
  <w:num w:numId="17" w16cid:durableId="1733695090">
    <w:abstractNumId w:val="33"/>
  </w:num>
  <w:num w:numId="18" w16cid:durableId="1916696691">
    <w:abstractNumId w:val="14"/>
  </w:num>
  <w:num w:numId="19" w16cid:durableId="1936790548">
    <w:abstractNumId w:val="12"/>
  </w:num>
  <w:num w:numId="20" w16cid:durableId="158810998">
    <w:abstractNumId w:val="37"/>
  </w:num>
  <w:num w:numId="21" w16cid:durableId="659508749">
    <w:abstractNumId w:val="32"/>
  </w:num>
  <w:num w:numId="22" w16cid:durableId="575287164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173793">
    <w:abstractNumId w:val="38"/>
  </w:num>
  <w:num w:numId="24" w16cid:durableId="90200351">
    <w:abstractNumId w:val="5"/>
  </w:num>
  <w:num w:numId="25" w16cid:durableId="602998920">
    <w:abstractNumId w:val="17"/>
  </w:num>
  <w:num w:numId="26" w16cid:durableId="675156105">
    <w:abstractNumId w:val="0"/>
  </w:num>
  <w:num w:numId="27" w16cid:durableId="141311652">
    <w:abstractNumId w:val="1"/>
  </w:num>
  <w:num w:numId="28" w16cid:durableId="1810899665">
    <w:abstractNumId w:val="34"/>
  </w:num>
  <w:num w:numId="29" w16cid:durableId="2015567301">
    <w:abstractNumId w:val="19"/>
  </w:num>
  <w:num w:numId="30" w16cid:durableId="1480225013">
    <w:abstractNumId w:val="6"/>
  </w:num>
  <w:num w:numId="31" w16cid:durableId="144592296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3967470">
    <w:abstractNumId w:val="16"/>
  </w:num>
  <w:num w:numId="33" w16cid:durableId="1373991850">
    <w:abstractNumId w:val="41"/>
  </w:num>
  <w:num w:numId="34" w16cid:durableId="785193274">
    <w:abstractNumId w:val="18"/>
  </w:num>
  <w:num w:numId="35" w16cid:durableId="71314820">
    <w:abstractNumId w:val="39"/>
  </w:num>
  <w:num w:numId="36" w16cid:durableId="1872642639">
    <w:abstractNumId w:val="42"/>
  </w:num>
  <w:num w:numId="37" w16cid:durableId="428543656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4034335">
    <w:abstractNumId w:val="36"/>
  </w:num>
  <w:num w:numId="39" w16cid:durableId="1712194030">
    <w:abstractNumId w:val="3"/>
  </w:num>
  <w:num w:numId="40" w16cid:durableId="695499380">
    <w:abstractNumId w:val="2"/>
  </w:num>
  <w:num w:numId="41" w16cid:durableId="1724868652">
    <w:abstractNumId w:val="21"/>
  </w:num>
  <w:num w:numId="42" w16cid:durableId="102117061">
    <w:abstractNumId w:val="25"/>
  </w:num>
  <w:num w:numId="43" w16cid:durableId="401219278">
    <w:abstractNumId w:val="10"/>
  </w:num>
  <w:num w:numId="44" w16cid:durableId="1716470618">
    <w:abstractNumId w:val="11"/>
  </w:num>
  <w:num w:numId="45" w16cid:durableId="1125583713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D2"/>
    <w:rsid w:val="00011C22"/>
    <w:rsid w:val="00011E61"/>
    <w:rsid w:val="0002304A"/>
    <w:rsid w:val="00027729"/>
    <w:rsid w:val="000543D7"/>
    <w:rsid w:val="00054BD5"/>
    <w:rsid w:val="00060DC4"/>
    <w:rsid w:val="000637B8"/>
    <w:rsid w:val="0008444C"/>
    <w:rsid w:val="000B6267"/>
    <w:rsid w:val="000F2198"/>
    <w:rsid w:val="001161DD"/>
    <w:rsid w:val="001369B7"/>
    <w:rsid w:val="00141FB5"/>
    <w:rsid w:val="001421AB"/>
    <w:rsid w:val="00142540"/>
    <w:rsid w:val="00162A2F"/>
    <w:rsid w:val="001A0A64"/>
    <w:rsid w:val="001B0406"/>
    <w:rsid w:val="001C3FEB"/>
    <w:rsid w:val="001D3FCB"/>
    <w:rsid w:val="001D4CB4"/>
    <w:rsid w:val="001F2D7A"/>
    <w:rsid w:val="001F30EB"/>
    <w:rsid w:val="002055CA"/>
    <w:rsid w:val="00221DFA"/>
    <w:rsid w:val="00245CDA"/>
    <w:rsid w:val="00257647"/>
    <w:rsid w:val="00273902"/>
    <w:rsid w:val="0029098A"/>
    <w:rsid w:val="00293E42"/>
    <w:rsid w:val="002A3A0E"/>
    <w:rsid w:val="002A5210"/>
    <w:rsid w:val="002B1DAC"/>
    <w:rsid w:val="002B3534"/>
    <w:rsid w:val="002C0FEE"/>
    <w:rsid w:val="002C1BC7"/>
    <w:rsid w:val="002E33E5"/>
    <w:rsid w:val="002E64D0"/>
    <w:rsid w:val="00302F71"/>
    <w:rsid w:val="00317ECF"/>
    <w:rsid w:val="00321AD5"/>
    <w:rsid w:val="00322E7F"/>
    <w:rsid w:val="00334DBE"/>
    <w:rsid w:val="00353F06"/>
    <w:rsid w:val="003634FA"/>
    <w:rsid w:val="00374856"/>
    <w:rsid w:val="00376FCF"/>
    <w:rsid w:val="0039465F"/>
    <w:rsid w:val="003A27BD"/>
    <w:rsid w:val="003B5CCC"/>
    <w:rsid w:val="003C2D98"/>
    <w:rsid w:val="00400578"/>
    <w:rsid w:val="00410B33"/>
    <w:rsid w:val="00434EFB"/>
    <w:rsid w:val="004477BC"/>
    <w:rsid w:val="00452E73"/>
    <w:rsid w:val="00455C9E"/>
    <w:rsid w:val="00457BF7"/>
    <w:rsid w:val="00473C19"/>
    <w:rsid w:val="0048453A"/>
    <w:rsid w:val="004A2001"/>
    <w:rsid w:val="004B066B"/>
    <w:rsid w:val="004B482C"/>
    <w:rsid w:val="004C6E82"/>
    <w:rsid w:val="004D3CDD"/>
    <w:rsid w:val="00505AA6"/>
    <w:rsid w:val="005246A6"/>
    <w:rsid w:val="00537A1A"/>
    <w:rsid w:val="0055165B"/>
    <w:rsid w:val="0057047D"/>
    <w:rsid w:val="00571390"/>
    <w:rsid w:val="0058607B"/>
    <w:rsid w:val="00590F33"/>
    <w:rsid w:val="00596F96"/>
    <w:rsid w:val="005A6AF4"/>
    <w:rsid w:val="005B7DB0"/>
    <w:rsid w:val="005C0523"/>
    <w:rsid w:val="005C6C84"/>
    <w:rsid w:val="005D5294"/>
    <w:rsid w:val="005E02B0"/>
    <w:rsid w:val="005E62E2"/>
    <w:rsid w:val="00653922"/>
    <w:rsid w:val="00654AFE"/>
    <w:rsid w:val="00663F89"/>
    <w:rsid w:val="00664765"/>
    <w:rsid w:val="006A7F0F"/>
    <w:rsid w:val="006C3037"/>
    <w:rsid w:val="006D4036"/>
    <w:rsid w:val="006D434C"/>
    <w:rsid w:val="006D5EA2"/>
    <w:rsid w:val="0070236E"/>
    <w:rsid w:val="00705AE6"/>
    <w:rsid w:val="00705C1D"/>
    <w:rsid w:val="00706E3E"/>
    <w:rsid w:val="00735FD5"/>
    <w:rsid w:val="0074173C"/>
    <w:rsid w:val="00744A1B"/>
    <w:rsid w:val="00754B53"/>
    <w:rsid w:val="00763023"/>
    <w:rsid w:val="00770915"/>
    <w:rsid w:val="00771612"/>
    <w:rsid w:val="00784393"/>
    <w:rsid w:val="00791C8F"/>
    <w:rsid w:val="007A127A"/>
    <w:rsid w:val="007D0047"/>
    <w:rsid w:val="007F1A0A"/>
    <w:rsid w:val="007F7B0B"/>
    <w:rsid w:val="008010E8"/>
    <w:rsid w:val="00872287"/>
    <w:rsid w:val="00885E28"/>
    <w:rsid w:val="00896297"/>
    <w:rsid w:val="008A590E"/>
    <w:rsid w:val="008C354C"/>
    <w:rsid w:val="008D7B11"/>
    <w:rsid w:val="008E5A0E"/>
    <w:rsid w:val="008F0E7E"/>
    <w:rsid w:val="00901C62"/>
    <w:rsid w:val="00946D34"/>
    <w:rsid w:val="00973B8A"/>
    <w:rsid w:val="00977AB0"/>
    <w:rsid w:val="009932B5"/>
    <w:rsid w:val="009A1749"/>
    <w:rsid w:val="009A2F43"/>
    <w:rsid w:val="009A3C41"/>
    <w:rsid w:val="009B5BA4"/>
    <w:rsid w:val="009D71ED"/>
    <w:rsid w:val="00A16DDD"/>
    <w:rsid w:val="00A3062E"/>
    <w:rsid w:val="00A342F7"/>
    <w:rsid w:val="00A343AA"/>
    <w:rsid w:val="00A70778"/>
    <w:rsid w:val="00A83265"/>
    <w:rsid w:val="00A84E3D"/>
    <w:rsid w:val="00AA69FD"/>
    <w:rsid w:val="00AB3D20"/>
    <w:rsid w:val="00AB4677"/>
    <w:rsid w:val="00AB521C"/>
    <w:rsid w:val="00AB5894"/>
    <w:rsid w:val="00AE5E5C"/>
    <w:rsid w:val="00AF3FD2"/>
    <w:rsid w:val="00B013CB"/>
    <w:rsid w:val="00B16DA3"/>
    <w:rsid w:val="00B21674"/>
    <w:rsid w:val="00B31417"/>
    <w:rsid w:val="00B469A2"/>
    <w:rsid w:val="00B67C04"/>
    <w:rsid w:val="00B71C0A"/>
    <w:rsid w:val="00B723B0"/>
    <w:rsid w:val="00B86FDA"/>
    <w:rsid w:val="00BA1E22"/>
    <w:rsid w:val="00BA6445"/>
    <w:rsid w:val="00BB1C56"/>
    <w:rsid w:val="00BB7C40"/>
    <w:rsid w:val="00BC0624"/>
    <w:rsid w:val="00BD3F16"/>
    <w:rsid w:val="00BE00A9"/>
    <w:rsid w:val="00BE1B2E"/>
    <w:rsid w:val="00BE4038"/>
    <w:rsid w:val="00BF7162"/>
    <w:rsid w:val="00C051DD"/>
    <w:rsid w:val="00C126EA"/>
    <w:rsid w:val="00C14403"/>
    <w:rsid w:val="00C1651A"/>
    <w:rsid w:val="00C17E0C"/>
    <w:rsid w:val="00C63A3D"/>
    <w:rsid w:val="00C7564E"/>
    <w:rsid w:val="00C9021F"/>
    <w:rsid w:val="00C96D48"/>
    <w:rsid w:val="00CB1B5A"/>
    <w:rsid w:val="00CF658B"/>
    <w:rsid w:val="00D00303"/>
    <w:rsid w:val="00D05379"/>
    <w:rsid w:val="00D436F6"/>
    <w:rsid w:val="00D46164"/>
    <w:rsid w:val="00D61190"/>
    <w:rsid w:val="00D6337D"/>
    <w:rsid w:val="00DA1E40"/>
    <w:rsid w:val="00DA3A13"/>
    <w:rsid w:val="00DB424C"/>
    <w:rsid w:val="00DC0167"/>
    <w:rsid w:val="00DC41F2"/>
    <w:rsid w:val="00DC5AB5"/>
    <w:rsid w:val="00DC6F09"/>
    <w:rsid w:val="00DD17E8"/>
    <w:rsid w:val="00DE1114"/>
    <w:rsid w:val="00DE63E7"/>
    <w:rsid w:val="00DF2692"/>
    <w:rsid w:val="00E44554"/>
    <w:rsid w:val="00E459C8"/>
    <w:rsid w:val="00E70108"/>
    <w:rsid w:val="00E85757"/>
    <w:rsid w:val="00E94198"/>
    <w:rsid w:val="00EB68C6"/>
    <w:rsid w:val="00EC0859"/>
    <w:rsid w:val="00EC4BB2"/>
    <w:rsid w:val="00EC7D4C"/>
    <w:rsid w:val="00ED0B79"/>
    <w:rsid w:val="00ED77E0"/>
    <w:rsid w:val="00F10938"/>
    <w:rsid w:val="00F13C75"/>
    <w:rsid w:val="00F5629B"/>
    <w:rsid w:val="00F5782A"/>
    <w:rsid w:val="00F60491"/>
    <w:rsid w:val="00F70EF5"/>
    <w:rsid w:val="00F732A5"/>
    <w:rsid w:val="00F94818"/>
    <w:rsid w:val="00FA191C"/>
    <w:rsid w:val="00FA6A6B"/>
    <w:rsid w:val="00FD3E7A"/>
    <w:rsid w:val="00FE2A2B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7418"/>
  <w15:chartTrackingRefBased/>
  <w15:docId w15:val="{2F643841-EB19-4BCB-B19B-5913BBAA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Judul1">
    <w:name w:val="heading 1"/>
    <w:basedOn w:val="Normal"/>
    <w:next w:val="Normal"/>
    <w:link w:val="Judul1KAR"/>
    <w:uiPriority w:val="99"/>
    <w:qFormat/>
    <w:rsid w:val="00AF3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AF3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9"/>
    <w:unhideWhenUsed/>
    <w:qFormat/>
    <w:rsid w:val="00AF3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F3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F3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F3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F3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F3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F3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F3F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F3F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F3FD2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F3FD2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F3FD2"/>
    <w:rPr>
      <w:rFonts w:eastAsiaTheme="majorEastAsia" w:cstheme="majorBidi"/>
      <w:color w:val="2F5496" w:themeColor="accent1" w:themeShade="BF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F3FD2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F3FD2"/>
    <w:rPr>
      <w:rFonts w:eastAsiaTheme="majorEastAsia" w:cstheme="majorBidi"/>
      <w:color w:val="595959" w:themeColor="text1" w:themeTint="A6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F3FD2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F3FD2"/>
    <w:rPr>
      <w:rFonts w:eastAsiaTheme="majorEastAsia" w:cstheme="majorBidi"/>
      <w:color w:val="272727" w:themeColor="text1" w:themeTint="D8"/>
      <w:lang w:val="id-ID"/>
    </w:rPr>
  </w:style>
  <w:style w:type="paragraph" w:styleId="Judul">
    <w:name w:val="Title"/>
    <w:basedOn w:val="Normal"/>
    <w:next w:val="Normal"/>
    <w:link w:val="JudulKAR"/>
    <w:uiPriority w:val="10"/>
    <w:qFormat/>
    <w:rsid w:val="00AF3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F3FD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judul">
    <w:name w:val="Subtitle"/>
    <w:basedOn w:val="Normal"/>
    <w:next w:val="Normal"/>
    <w:link w:val="SubjudulKAR"/>
    <w:uiPriority w:val="11"/>
    <w:qFormat/>
    <w:rsid w:val="00AF3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F3FD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rsid w:val="00AF3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F3FD2"/>
    <w:rPr>
      <w:i/>
      <w:iCs/>
      <w:color w:val="404040" w:themeColor="text1" w:themeTint="BF"/>
      <w:lang w:val="id-ID"/>
    </w:rPr>
  </w:style>
  <w:style w:type="paragraph" w:styleId="DaftarParagraf">
    <w:name w:val="List Paragraph"/>
    <w:aliases w:val="Heading 1 Char1,UGEX'Z,Colorful List - Accent 11,PARAGRAPH,List Paragraph1,Body of text,PARAGRAF,UGEX'Z1,UGEX'Z2,UGEX'Z11,heding 1,ListRa,Heading 5 Char1,normal,skripsi,spasi 2 taiiii,Normal1,SUB BAB,Medium Grid 1 - Accent 21,TE"/>
    <w:basedOn w:val="Normal"/>
    <w:link w:val="DaftarParagrafKAR"/>
    <w:uiPriority w:val="34"/>
    <w:qFormat/>
    <w:rsid w:val="00AF3FD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F3FD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F3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F3FD2"/>
    <w:rPr>
      <w:i/>
      <w:iCs/>
      <w:color w:val="2F5496" w:themeColor="accent1" w:themeShade="BF"/>
      <w:lang w:val="id-ID"/>
    </w:rPr>
  </w:style>
  <w:style w:type="character" w:styleId="ReferensiyangSering">
    <w:name w:val="Intense Reference"/>
    <w:basedOn w:val="FontParagrafDefault"/>
    <w:uiPriority w:val="32"/>
    <w:qFormat/>
    <w:rsid w:val="00AF3FD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AF3FD2"/>
    <w:rPr>
      <w:lang w:val="id-ID"/>
    </w:rPr>
  </w:style>
  <w:style w:type="table" w:styleId="KisiTabel">
    <w:name w:val="Table Grid"/>
    <w:basedOn w:val="TabelNormal"/>
    <w:uiPriority w:val="39"/>
    <w:rsid w:val="00AF3FD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AF3FD2"/>
    <w:rPr>
      <w:lang w:val="id-ID"/>
    </w:rPr>
  </w:style>
  <w:style w:type="paragraph" w:styleId="NormalWeb">
    <w:name w:val="Normal (Web)"/>
    <w:basedOn w:val="Normal"/>
    <w:uiPriority w:val="99"/>
    <w:qFormat/>
    <w:rsid w:val="00AF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d-ID"/>
      <w14:ligatures w14:val="none"/>
    </w:rPr>
  </w:style>
  <w:style w:type="character" w:styleId="Kuat">
    <w:name w:val="Strong"/>
    <w:uiPriority w:val="22"/>
    <w:qFormat/>
    <w:rsid w:val="00AF3FD2"/>
    <w:rPr>
      <w:b/>
      <w:bCs/>
    </w:rPr>
  </w:style>
  <w:style w:type="character" w:styleId="ReferensiCatatanKaki">
    <w:name w:val="footnote reference"/>
    <w:uiPriority w:val="99"/>
    <w:unhideWhenUsed/>
    <w:rsid w:val="00B86FDA"/>
    <w:rPr>
      <w:vertAlign w:val="superscript"/>
    </w:rPr>
  </w:style>
  <w:style w:type="character" w:customStyle="1" w:styleId="DaftarParagrafKAR">
    <w:name w:val="Daftar Paragraf KAR"/>
    <w:aliases w:val="Heading 1 Char1 KAR,UGEX'Z KAR,Colorful List - Accent 11 KAR,PARAGRAPH KAR,List Paragraph1 KAR,Body of text KAR,PARAGRAF KAR,UGEX'Z1 KAR,UGEX'Z2 KAR,UGEX'Z11 KAR,heding 1 KAR,ListRa KAR,Heading 5 Char1 KAR,normal KAR,skripsi KAR"/>
    <w:link w:val="DaftarParagraf"/>
    <w:uiPriority w:val="34"/>
    <w:qFormat/>
    <w:locked/>
    <w:rsid w:val="00F732A5"/>
    <w:rPr>
      <w:lang w:val="id-ID"/>
    </w:rPr>
  </w:style>
  <w:style w:type="character" w:styleId="ReferensiKomentar">
    <w:name w:val="annotation reference"/>
    <w:basedOn w:val="FontParagrafDefault"/>
    <w:uiPriority w:val="99"/>
    <w:semiHidden/>
    <w:unhideWhenUsed/>
    <w:rsid w:val="00784393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unhideWhenUsed/>
    <w:rsid w:val="00784393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784393"/>
    <w:rPr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784393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784393"/>
    <w:rPr>
      <w:b/>
      <w:bCs/>
      <w:sz w:val="20"/>
      <w:szCs w:val="20"/>
      <w:lang w:val="id-ID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78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784393"/>
    <w:rPr>
      <w:rFonts w:ascii="Segoe UI" w:hAnsi="Segoe UI" w:cs="Segoe UI"/>
      <w:sz w:val="18"/>
      <w:szCs w:val="18"/>
      <w:lang w:val="id-ID"/>
    </w:rPr>
  </w:style>
  <w:style w:type="character" w:styleId="NomorHalaman">
    <w:name w:val="page number"/>
    <w:basedOn w:val="FontParagrafDefault"/>
    <w:uiPriority w:val="99"/>
    <w:qFormat/>
    <w:rsid w:val="00BB7C40"/>
  </w:style>
  <w:style w:type="paragraph" w:customStyle="1" w:styleId="SubBab4">
    <w:name w:val="Sub Bab 4"/>
    <w:basedOn w:val="Judul2"/>
    <w:qFormat/>
    <w:rsid w:val="00BB7C40"/>
    <w:pPr>
      <w:numPr>
        <w:ilvl w:val="1"/>
        <w:numId w:val="7"/>
      </w:numPr>
      <w:spacing w:before="0" w:after="0" w:line="48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val="en-US"/>
      <w14:ligatures w14:val="none"/>
    </w:rPr>
  </w:style>
  <w:style w:type="paragraph" w:styleId="IndenTeksIsi3">
    <w:name w:val="Body Text Indent 3"/>
    <w:basedOn w:val="Normal"/>
    <w:link w:val="IndenTeksIsi3KAR"/>
    <w:uiPriority w:val="99"/>
    <w:unhideWhenUsed/>
    <w:rsid w:val="005D529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IndenTeksIsi3KAR">
    <w:name w:val="Inden Teks Isi 3 KAR"/>
    <w:basedOn w:val="FontParagrafDefault"/>
    <w:link w:val="IndenTeksIsi3"/>
    <w:uiPriority w:val="99"/>
    <w:rsid w:val="005D529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table" w:customStyle="1" w:styleId="KisiTabel1">
    <w:name w:val="Kisi Tabel1"/>
    <w:basedOn w:val="TabelNormal"/>
    <w:next w:val="KisiTabel"/>
    <w:uiPriority w:val="39"/>
    <w:qFormat/>
    <w:rsid w:val="00141FB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1">
    <w:name w:val="Style51"/>
    <w:basedOn w:val="Normal"/>
    <w:next w:val="Normal"/>
    <w:qFormat/>
    <w:rsid w:val="0008444C"/>
    <w:pPr>
      <w:keepNext/>
      <w:keepLines/>
      <w:numPr>
        <w:ilvl w:val="2"/>
        <w:numId w:val="36"/>
      </w:numPr>
      <w:pBdr>
        <w:top w:val="nil"/>
        <w:left w:val="nil"/>
        <w:bottom w:val="nil"/>
        <w:right w:val="nil"/>
        <w:between w:val="nil"/>
      </w:pBdr>
      <w:spacing w:before="240" w:after="0" w:line="48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paragraph" w:customStyle="1" w:styleId="Style52">
    <w:name w:val="Style52"/>
    <w:basedOn w:val="Normal"/>
    <w:next w:val="Normal"/>
    <w:qFormat/>
    <w:rsid w:val="0008444C"/>
    <w:pPr>
      <w:numPr>
        <w:ilvl w:val="1"/>
        <w:numId w:val="36"/>
      </w:num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before="240" w:after="0" w:line="480" w:lineRule="auto"/>
      <w:ind w:left="0" w:firstLine="0"/>
      <w:contextualSpacing/>
      <w:jc w:val="both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table" w:customStyle="1" w:styleId="KisiTabel3">
    <w:name w:val="Kisi Tabel3"/>
    <w:basedOn w:val="TabelNormal"/>
    <w:next w:val="KisiTabel"/>
    <w:uiPriority w:val="39"/>
    <w:rsid w:val="00084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A70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numbering" w:customStyle="1" w:styleId="TidakAdaDaftar1">
    <w:name w:val="Tidak Ada Daftar1"/>
    <w:next w:val="TidakAdaDaftar"/>
    <w:uiPriority w:val="99"/>
    <w:semiHidden/>
    <w:unhideWhenUsed/>
    <w:rsid w:val="0094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50949-11D6-4CDE-925E-0EF098FF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4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dc:description/>
  <cp:lastModifiedBy>Yudik Sanjaya</cp:lastModifiedBy>
  <cp:revision>45</cp:revision>
  <cp:lastPrinted>2026-08-17T09:50:00Z</cp:lastPrinted>
  <dcterms:created xsi:type="dcterms:W3CDTF">2026-02-16T01:08:00Z</dcterms:created>
  <dcterms:modified xsi:type="dcterms:W3CDTF">2026-08-23T07:17:00Z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c6afdb48-7ca3-3c62-843e-c7d1fcd6a9dc</vt:lpwstr>
  </property>
  <property fmtid="{D5CDD505-2E9C-101B-9397-08002B2CF9AE}" pid="24" name="Mendeley Citation Style_1">
    <vt:lpwstr>http://www.zotero.org/styles/apa</vt:lpwstr>
  </property>
</Properties>
</file>