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C6A1C" w14:textId="77777777" w:rsidR="00277B9A" w:rsidRDefault="00277B9A" w:rsidP="00277B9A">
      <w:pPr>
        <w:pStyle w:val="Heading1"/>
        <w:spacing w:before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</w:pPr>
      <w:bookmarkStart w:id="0" w:name="_Toc225698552"/>
      <w:r w:rsidRPr="008175FB">
        <w:rPr>
          <w:rFonts w:ascii="Times New Roman" w:hAnsi="Times New Roman"/>
          <w:color w:val="000000"/>
          <w:sz w:val="28"/>
          <w:szCs w:val="28"/>
          <w:lang w:val="sv-SE"/>
        </w:rPr>
        <w:t>DAFTAR PUSTAKA</w:t>
      </w:r>
      <w:bookmarkEnd w:id="0"/>
    </w:p>
    <w:p w14:paraId="474F5F8E" w14:textId="77777777" w:rsidR="00277B9A" w:rsidRPr="00C5565E" w:rsidRDefault="00277B9A" w:rsidP="00277B9A">
      <w:pPr>
        <w:rPr>
          <w:lang w:val="sv-SE"/>
        </w:rPr>
      </w:pPr>
    </w:p>
    <w:sdt>
      <w:sdtPr>
        <w:rPr>
          <w:color w:val="000000"/>
          <w:kern w:val="2"/>
          <w:lang w:val="sv-SE"/>
          <w14:ligatures w14:val="standardContextual"/>
        </w:rPr>
        <w:tag w:val="MENDELEY_BIBLIOGRAPHY"/>
        <w:id w:val="-646517774"/>
        <w:placeholder>
          <w:docPart w:val="51B08BD6BEC8E349823D8A23A3504CF4"/>
        </w:placeholder>
      </w:sdtPr>
      <w:sdtEndPr>
        <w:rPr>
          <w:lang w:val="fi-FI"/>
        </w:rPr>
      </w:sdtEndPr>
      <w:sdtContent>
        <w:p w14:paraId="4B11AAF2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Asra, A., &amp; Nurhayati, N. (2022). Perbedaan tekanan darah hidrasi preload dan tanpa preload cairan Ringer laktat pasien pasca anestesi spinal.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Journal of Baja Health Science, 2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(2), 116–128. </w:t>
          </w:r>
          <w:hyperlink r:id="rId5" w:tgtFrame="_new" w:history="1">
            <w:r w:rsidRPr="00C5565E">
              <w:rPr>
                <w:rStyle w:val="Hyperlink"/>
                <w:kern w:val="2"/>
                <w:lang w:val="en-US"/>
                <w14:ligatures w14:val="standardContextual"/>
              </w:rPr>
              <w:t>https://doi.org/10.47080/joubahs.v2i02.2047</w:t>
            </w:r>
          </w:hyperlink>
        </w:p>
        <w:p w14:paraId="7FD7D004" w14:textId="77777777" w:rsidR="00277B9A" w:rsidRPr="00F911D2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14:ligatures w14:val="standardContextual"/>
            </w:rPr>
          </w:pPr>
          <w:r w:rsidRPr="00F911D2">
            <w:rPr>
              <w:color w:val="000000"/>
              <w:kern w:val="2"/>
              <w14:ligatures w14:val="standardContextual"/>
            </w:rPr>
            <w:t xml:space="preserve">Barshtein, G., D'Alessandro, A., Livshits, L., &amp; Gural, A. (2018). Is it possible to reverse the storage-induced lesion of red blood cells? </w:t>
          </w:r>
          <w:r w:rsidRPr="00F911D2">
            <w:rPr>
              <w:i/>
              <w:iCs/>
              <w:color w:val="000000"/>
              <w:kern w:val="2"/>
              <w14:ligatures w14:val="standardContextual"/>
            </w:rPr>
            <w:t>Frontiers in Physiology, 9</w:t>
          </w:r>
          <w:r w:rsidRPr="00F911D2">
            <w:rPr>
              <w:color w:val="000000"/>
              <w:kern w:val="2"/>
              <w14:ligatures w14:val="standardContextual"/>
            </w:rPr>
            <w:t>, 914. https://doi.org/10.3389/fphys.2018.00914</w:t>
          </w:r>
        </w:p>
        <w:p w14:paraId="15541BF2" w14:textId="77777777" w:rsidR="00277B9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Cohen, L., Manion, L., &amp; Morrison, K. (2007).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Research methods in education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 (6th ed.). Routledge.</w:t>
          </w:r>
        </w:p>
        <w:p w14:paraId="56C0DB5E" w14:textId="77777777" w:rsidR="00277B9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14:ligatures w14:val="standardContextual"/>
            </w:rPr>
          </w:pPr>
          <w:r w:rsidRPr="00EF3452">
            <w:rPr>
              <w:color w:val="000000"/>
              <w:kern w:val="2"/>
              <w14:ligatures w14:val="standardContextual"/>
            </w:rPr>
            <w:t xml:space="preserve">Dagradi, E. M., Husodo, S. D., &amp; Mu’minin, A. (2024). Hang Tuah Medical Journal Pengaruh Latihan Terlatih Dan Tidak Terlatih Terhadap Kadar Eritrosit Darah Tikus </w:t>
          </w:r>
          <w:r w:rsidRPr="00EF3452">
            <w:rPr>
              <w:i/>
              <w:iCs/>
              <w:color w:val="000000"/>
              <w:kern w:val="2"/>
              <w14:ligatures w14:val="standardContextual"/>
            </w:rPr>
            <w:t>Putih (Rattus Norvegicus). Htmj</w:t>
          </w:r>
          <w:r w:rsidRPr="00EF3452">
            <w:rPr>
              <w:color w:val="000000"/>
              <w:kern w:val="2"/>
              <w14:ligatures w14:val="standardContextual"/>
            </w:rPr>
            <w:t xml:space="preserve">, 21(2), 193–205. </w:t>
          </w:r>
          <w:hyperlink r:id="rId6" w:history="1">
            <w:r w:rsidRPr="002C752E">
              <w:rPr>
                <w:rStyle w:val="Hyperlink"/>
                <w:kern w:val="2"/>
                <w14:ligatures w14:val="standardContextual"/>
              </w:rPr>
              <w:t>Www.JournalMedical.Hangtuah.Ac.Id</w:t>
            </w:r>
          </w:hyperlink>
          <w:r>
            <w:rPr>
              <w:color w:val="000000"/>
              <w:kern w:val="2"/>
              <w14:ligatures w14:val="standardContextual"/>
            </w:rPr>
            <w:t xml:space="preserve"> </w:t>
          </w:r>
        </w:p>
        <w:p w14:paraId="3FAC97CA" w14:textId="77777777" w:rsidR="00277B9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3E7452">
            <w:rPr>
              <w:color w:val="000000"/>
              <w:kern w:val="2"/>
              <w14:ligatures w14:val="standardContextual"/>
            </w:rPr>
            <w:t xml:space="preserve">Devina Esmeralda, N., &amp; Amelia Chozie, N. (2015). </w:t>
          </w:r>
          <w:r w:rsidRPr="004D1F6C">
            <w:rPr>
              <w:color w:val="000000"/>
              <w:kern w:val="2"/>
              <w:lang w:val="sv-SE"/>
              <w14:ligatures w14:val="standardContextual"/>
            </w:rPr>
            <w:t xml:space="preserve">Efektivitas premedikasi untuk pencegahan reaksi transfusi: Laporan kasus berbasis bukti. </w:t>
          </w:r>
          <w:r w:rsidRPr="004D1F6C">
            <w:rPr>
              <w:i/>
              <w:iCs/>
              <w:color w:val="000000"/>
              <w:kern w:val="2"/>
              <w:lang w:val="sv-SE"/>
              <w14:ligatures w14:val="standardContextual"/>
            </w:rPr>
            <w:t>Jurnal Kedokteran, 17</w:t>
          </w:r>
          <w:r w:rsidRPr="004D1F6C">
            <w:rPr>
              <w:color w:val="000000"/>
              <w:kern w:val="2"/>
              <w:lang w:val="sv-SE"/>
              <w14:ligatures w14:val="standardContextual"/>
            </w:rPr>
            <w:t>(4).</w:t>
          </w:r>
        </w:p>
        <w:p w14:paraId="5B47F6C6" w14:textId="77777777" w:rsidR="00277B9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4D1F6C">
            <w:rPr>
              <w:color w:val="000000"/>
              <w:kern w:val="2"/>
              <w:lang w:val="sv-SE"/>
              <w14:ligatures w14:val="standardContextual"/>
            </w:rPr>
            <w:t xml:space="preserve">Fridayenti, F. S., Hartini, H., Saidjao, Y., Mukni Yuliana, H., &amp; Yuliana, F. S. (2022). Perbandingan kadar hemoglobin pada kantong darah donor hari pertama dan setelah penyimpanan hari ke-15 di bank darah.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Prosiding Rakernas AIPTLM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>.</w:t>
          </w:r>
        </w:p>
        <w:p w14:paraId="72D2F453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Guyton, A. C., &amp; Hall, J. E. (2016).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Textbook of medical physiology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 (13th ed.). Elsevier.</w:t>
          </w:r>
        </w:p>
        <w:p w14:paraId="21F411A9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Handayani, R. (2020). Perubahan hematokrit pada PRC selama penyimpanan.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Jurnal Analis Medis Indonesia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>, 45–52.</w:t>
          </w:r>
        </w:p>
        <w:p w14:paraId="2B563D76" w14:textId="77777777" w:rsidR="00277B9A" w:rsidRPr="00F35BF5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Hanifah, A. Y. (2022).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Perbedaan kadar hemoglobin pada komponen PRC simpan dengan interval penyimpanan 7 hari di Bank Darah RSUD Budhi Asih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 [Skripsi]</w:t>
          </w:r>
          <w:r>
            <w:rPr>
              <w:color w:val="000000"/>
              <w:kern w:val="2"/>
              <w:lang w:val="en-US"/>
              <w14:ligatures w14:val="standardContextual"/>
            </w:rPr>
            <w:t xml:space="preserve">. </w:t>
          </w:r>
          <w:r w:rsidRPr="00F35BF5">
            <w:rPr>
              <w:color w:val="000000"/>
              <w:kern w:val="2"/>
              <w:lang w:val="en-US"/>
              <w14:ligatures w14:val="standardContextual"/>
            </w:rPr>
            <w:t>Jakarta: </w:t>
          </w:r>
          <w:hyperlink r:id="rId7" w:tgtFrame="_blank" w:history="1">
            <w:r w:rsidRPr="00F35BF5">
              <w:rPr>
                <w:rStyle w:val="Hyperlink"/>
                <w:kern w:val="2"/>
                <w:lang w:val="en-US"/>
                <w14:ligatures w14:val="standardContextual"/>
              </w:rPr>
              <w:t>Universitas Binawan</w:t>
            </w:r>
          </w:hyperlink>
          <w:r w:rsidRPr="00F35BF5">
            <w:rPr>
              <w:kern w:val="2"/>
              <w:lang w:val="en-US"/>
              <w14:ligatures w14:val="standardContextual"/>
            </w:rPr>
            <w:t>.</w:t>
          </w:r>
        </w:p>
        <w:p w14:paraId="2680B322" w14:textId="77777777" w:rsidR="00277B9A" w:rsidRPr="00F911D2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14:ligatures w14:val="standardContextual"/>
            </w:rPr>
          </w:pPr>
          <w:r w:rsidRPr="00F911D2">
            <w:rPr>
              <w:color w:val="000000"/>
              <w:kern w:val="2"/>
              <w14:ligatures w14:val="standardContextual"/>
            </w:rPr>
            <w:t xml:space="preserve">Harmening, D. M. (2019). </w:t>
          </w:r>
          <w:r w:rsidRPr="00F911D2">
            <w:rPr>
              <w:i/>
              <w:iCs/>
              <w:color w:val="000000"/>
              <w:kern w:val="2"/>
              <w14:ligatures w14:val="standardContextual"/>
            </w:rPr>
            <w:t>Modern blood banking and transfusion practices</w:t>
          </w:r>
          <w:r w:rsidRPr="00F911D2">
            <w:rPr>
              <w:color w:val="000000"/>
              <w:kern w:val="2"/>
              <w14:ligatures w14:val="standardContextual"/>
            </w:rPr>
            <w:t xml:space="preserve"> (7th ed.). F. A. Davis Company.</w:t>
          </w:r>
        </w:p>
        <w:p w14:paraId="3264DBF8" w14:textId="77777777" w:rsidR="00277B9A" w:rsidRPr="00F35BF5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F35BF5">
            <w:rPr>
              <w:color w:val="000000"/>
              <w:kern w:val="2"/>
              <w:lang w:val="en-US"/>
              <w14:ligatures w14:val="standardContextual"/>
            </w:rPr>
            <w:t xml:space="preserve">Haryani, Wiwora, Setyobroto, &amp; Idi. (2022). </w:t>
          </w:r>
          <w:r w:rsidRPr="00F35BF5">
            <w:rPr>
              <w:i/>
              <w:iCs/>
              <w:color w:val="000000"/>
              <w:kern w:val="2"/>
              <w:lang w:val="en-US"/>
              <w14:ligatures w14:val="standardContextual"/>
            </w:rPr>
            <w:t>Modul etika penelitian</w:t>
          </w:r>
          <w:r w:rsidRPr="00F35BF5">
            <w:rPr>
              <w:color w:val="000000"/>
              <w:kern w:val="2"/>
              <w:lang w:val="en-US"/>
              <w14:ligatures w14:val="standardContextual"/>
            </w:rPr>
            <w:t>.</w:t>
          </w:r>
        </w:p>
        <w:p w14:paraId="625790E8" w14:textId="77777777" w:rsidR="00277B9A" w:rsidRPr="0097436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68543A">
            <w:rPr>
              <w:color w:val="000000"/>
              <w:kern w:val="2"/>
              <w:lang w:val="fi-FI"/>
              <w14:ligatures w14:val="standardContextual"/>
            </w:rPr>
            <w:t xml:space="preserve">Hasan, F. E., &amp; Yunus, R. (2023). Fungsi Antioksidan Dalam Menghambat Peroksidasi Lipid Dan Meningkatkan Ketahanan Membran Eritrosit Pada Penderita Diabetes Melitus. </w:t>
          </w:r>
          <w:r w:rsidRPr="003E7452">
            <w:rPr>
              <w:i/>
              <w:iCs/>
              <w:color w:val="000000"/>
              <w:kern w:val="2"/>
              <w:lang w:val="fi-FI"/>
              <w14:ligatures w14:val="standardContextual"/>
            </w:rPr>
            <w:t>Health Information : Jurnal Penelitian</w:t>
          </w:r>
          <w:r w:rsidRPr="003E7452">
            <w:rPr>
              <w:color w:val="000000"/>
              <w:kern w:val="2"/>
              <w:lang w:val="fi-FI"/>
              <w14:ligatures w14:val="standardContextual"/>
            </w:rPr>
            <w:t xml:space="preserve">, 15(2), E901. </w:t>
          </w:r>
          <w:hyperlink r:id="rId8" w:history="1">
            <w:r w:rsidRPr="0097436A">
              <w:rPr>
                <w:rStyle w:val="Hyperlink"/>
                <w:kern w:val="2"/>
                <w:lang w:val="sv-SE"/>
                <w14:ligatures w14:val="standardContextual"/>
              </w:rPr>
              <w:t>Https://Doi.Org/10.36990/Hij p.V15i2.901</w:t>
            </w:r>
          </w:hyperlink>
          <w:r w:rsidRPr="0097436A">
            <w:rPr>
              <w:color w:val="000000"/>
              <w:kern w:val="2"/>
              <w:lang w:val="sv-SE"/>
              <w14:ligatures w14:val="standardContextual"/>
            </w:rPr>
            <w:t xml:space="preserve"> </w:t>
          </w:r>
        </w:p>
        <w:p w14:paraId="545F0FFD" w14:textId="77777777" w:rsidR="00277B9A" w:rsidRPr="0097436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97436A">
            <w:rPr>
              <w:color w:val="000000"/>
              <w:kern w:val="2"/>
              <w:lang w:val="sv-SE"/>
              <w14:ligatures w14:val="standardContextual"/>
            </w:rPr>
            <w:lastRenderedPageBreak/>
            <w:t xml:space="preserve">Hoffbrand, A. V., &amp; Moss, P. A. H. (2016). </w:t>
          </w:r>
          <w:r w:rsidRPr="0097436A">
            <w:rPr>
              <w:i/>
              <w:iCs/>
              <w:color w:val="000000"/>
              <w:kern w:val="2"/>
              <w:lang w:val="en-US"/>
              <w14:ligatures w14:val="standardContextual"/>
            </w:rPr>
            <w:t>Essential haematology</w:t>
          </w:r>
          <w:r w:rsidRPr="0097436A">
            <w:rPr>
              <w:color w:val="000000"/>
              <w:kern w:val="2"/>
              <w:lang w:val="en-US"/>
              <w14:ligatures w14:val="standardContextual"/>
            </w:rPr>
            <w:t xml:space="preserve"> (7th ed.). Wiley-Blackwell.</w:t>
          </w:r>
        </w:p>
        <w:p w14:paraId="5DF5327A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Jain, A., </w:t>
          </w:r>
          <w:r w:rsidRPr="000959C3">
            <w:rPr>
              <w:i/>
              <w:iCs/>
              <w:color w:val="000000"/>
              <w:kern w:val="2"/>
              <w:lang w:val="en-US"/>
              <w14:ligatures w14:val="standardContextual"/>
            </w:rPr>
            <w:t>et al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. (2019). Effect of storage duration on red blood cell indices.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International Journal of Laboratory Hematology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>.</w:t>
          </w:r>
        </w:p>
        <w:p w14:paraId="229E5CCC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Mahmud. (2011).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Metode penelitian pendidikan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>. Pustaka Setia.</w:t>
          </w:r>
        </w:p>
        <w:p w14:paraId="305AB5DB" w14:textId="77777777" w:rsidR="00277B9A" w:rsidRPr="00B76B79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F35BF5">
            <w:rPr>
              <w:color w:val="000000"/>
              <w:kern w:val="2"/>
              <w:lang w:val="en-US"/>
              <w14:ligatures w14:val="standardContextual"/>
            </w:rPr>
            <w:t xml:space="preserve">Martha Adiratna, N., &amp; Program Studi Analis Kesehatan Poltekkes Kemenkes Medan. 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(2023). Pengaruh penyimpanan darah terhadap kadar hemoglobin pada komponen whole blood darah donor sebelum dan sesudah disimpan selama satu minggu di PMI Kota Medan. </w:t>
          </w:r>
          <w:r w:rsidRPr="00B76B79">
            <w:rPr>
              <w:i/>
              <w:iCs/>
              <w:color w:val="000000"/>
              <w:kern w:val="2"/>
              <w:lang w:val="en-US"/>
              <w14:ligatures w14:val="standardContextual"/>
            </w:rPr>
            <w:t>JoIMedLabS, 4</w:t>
          </w:r>
          <w:r w:rsidRPr="00B76B79">
            <w:rPr>
              <w:color w:val="000000"/>
              <w:kern w:val="2"/>
              <w:lang w:val="en-US"/>
              <w14:ligatures w14:val="standardContextual"/>
            </w:rPr>
            <w:t>(1), 70–77.</w:t>
          </w:r>
        </w:p>
        <w:p w14:paraId="22FF71CB" w14:textId="77777777" w:rsidR="00277B9A" w:rsidRPr="00776885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id-ID"/>
              <w14:ligatures w14:val="standardContextual"/>
            </w:rPr>
          </w:pPr>
          <w:r w:rsidRPr="00776885">
            <w:rPr>
              <w:color w:val="000000"/>
              <w:kern w:val="2"/>
              <w:lang w:val="id-ID"/>
              <w14:ligatures w14:val="standardContextual"/>
            </w:rPr>
            <w:t xml:space="preserve">Mudayatiningsih, S., &amp; Abiddin, A. H. (2025). Perubahan hemoglobin, hematokrit dan kalium akibat lama penyimpanan kantong darah. </w:t>
          </w:r>
          <w:r w:rsidRPr="00776885">
            <w:rPr>
              <w:i/>
              <w:iCs/>
              <w:color w:val="000000"/>
              <w:kern w:val="2"/>
              <w:lang w:val="id-ID"/>
              <w14:ligatures w14:val="standardContextual"/>
            </w:rPr>
            <w:t>Mahesa: Malahayati Health Student Journal</w:t>
          </w:r>
          <w:r w:rsidRPr="00776885">
            <w:rPr>
              <w:color w:val="000000"/>
              <w:kern w:val="2"/>
              <w:lang w:val="id-ID"/>
              <w14:ligatures w14:val="standardContextual"/>
            </w:rPr>
            <w:t xml:space="preserve">, 5(5), 2270–2279. </w:t>
          </w:r>
          <w:hyperlink r:id="rId9" w:tgtFrame="_new" w:history="1">
            <w:r w:rsidRPr="00776885">
              <w:rPr>
                <w:rStyle w:val="Hyperlink"/>
                <w:kern w:val="2"/>
                <w:lang w:val="id-ID"/>
                <w14:ligatures w14:val="standardContextual"/>
              </w:rPr>
              <w:t>https://doi.org/10.33024/mahesa.v5i5.16958</w:t>
            </w:r>
          </w:hyperlink>
        </w:p>
        <w:p w14:paraId="3CBD4D6A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B76B79">
            <w:rPr>
              <w:color w:val="000000"/>
              <w:kern w:val="2"/>
              <w:lang w:val="fi-FI"/>
              <w14:ligatures w14:val="standardContextual"/>
            </w:rPr>
            <w:t xml:space="preserve">Napitu, S. (2017). Kualitas PRC berdasarkan waktu penyimpanan. </w:t>
          </w:r>
          <w:r w:rsidRPr="00C5565E">
            <w:rPr>
              <w:i/>
              <w:iCs/>
              <w:color w:val="000000"/>
              <w:kern w:val="2"/>
              <w:lang w:val="sv-SE"/>
              <w14:ligatures w14:val="standardContextual"/>
            </w:rPr>
            <w:t>Jurnal Teknologi Laboratorium, 6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>(1).</w:t>
          </w:r>
        </w:p>
        <w:p w14:paraId="454FBF16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Nur Syamsi. (2022). </w:t>
          </w:r>
          <w:r w:rsidRPr="00C5565E">
            <w:rPr>
              <w:i/>
              <w:iCs/>
              <w:color w:val="000000"/>
              <w:kern w:val="2"/>
              <w:lang w:val="sv-SE"/>
              <w14:ligatures w14:val="standardContextual"/>
            </w:rPr>
            <w:t>Ketidakstabilan kadar glukosa darah pada pasien diabetes melitus tipe II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>.</w:t>
          </w:r>
        </w:p>
        <w:p w14:paraId="1F629832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Peraturan Menteri Kesehatan Republik Indonesia. (2015). </w:t>
          </w:r>
          <w:r w:rsidRPr="00C5565E">
            <w:rPr>
              <w:i/>
              <w:iCs/>
              <w:color w:val="000000"/>
              <w:kern w:val="2"/>
              <w:lang w:val="sv-SE"/>
              <w14:ligatures w14:val="standardContextual"/>
            </w:rPr>
            <w:t>Standar pelayanan transfusi darah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>.</w:t>
          </w:r>
        </w:p>
        <w:p w14:paraId="24756A8A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Peraturan Menteri Kesehatan Republik Indonesia. (2022). </w:t>
          </w:r>
          <w:r w:rsidRPr="00C5565E">
            <w:rPr>
              <w:i/>
              <w:iCs/>
              <w:color w:val="000000"/>
              <w:kern w:val="2"/>
              <w:lang w:val="sv-SE"/>
              <w14:ligatures w14:val="standardContextual"/>
            </w:rPr>
            <w:t>Indikator nasional mutu pelayanan kesehatan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>.</w:t>
          </w:r>
        </w:p>
        <w:p w14:paraId="478508B3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C5565E">
            <w:rPr>
              <w:color w:val="000000"/>
              <w:kern w:val="2"/>
              <w:lang w:val="sv-SE"/>
              <w14:ligatures w14:val="standardContextual"/>
            </w:rPr>
            <w:t>Rosidah, W. C. (2023). Perbedaan antara pemeriksaan antikoagulan EDTA dan heparin terhadap nilai hematokrit (Hct).</w:t>
          </w:r>
        </w:p>
        <w:p w14:paraId="55AB8954" w14:textId="77777777" w:rsidR="00277B9A" w:rsidRPr="00F35BF5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F35BF5">
            <w:rPr>
              <w:color w:val="000000"/>
              <w:kern w:val="2"/>
              <w:lang w:val="sv-SE"/>
              <w14:ligatures w14:val="standardContextual"/>
            </w:rPr>
            <w:t xml:space="preserve">Saputro, A. A., &amp; Lestari, C. R. (2021). Pengaruh waktu penyimpanan darah terhadap kadar hemoglobin pada komponen whole blood darah donor. </w:t>
          </w:r>
          <w:r w:rsidRPr="00F35BF5">
            <w:rPr>
              <w:i/>
              <w:iCs/>
              <w:color w:val="000000"/>
              <w:kern w:val="2"/>
              <w:lang w:val="sv-SE"/>
              <w14:ligatures w14:val="standardContextual"/>
            </w:rPr>
            <w:t>Jurnal Analis Laboratorium Medik, 6</w:t>
          </w:r>
          <w:r w:rsidRPr="00F35BF5">
            <w:rPr>
              <w:color w:val="000000"/>
              <w:kern w:val="2"/>
              <w:lang w:val="sv-SE"/>
              <w14:ligatures w14:val="standardContextual"/>
            </w:rPr>
            <w:t xml:space="preserve">(2), 50–56. </w:t>
          </w:r>
          <w:hyperlink r:id="rId10" w:tgtFrame="_new" w:history="1">
            <w:r w:rsidRPr="00F35BF5">
              <w:rPr>
                <w:rStyle w:val="Hyperlink"/>
                <w:kern w:val="2"/>
                <w:lang w:val="sv-SE"/>
                <w14:ligatures w14:val="standardContextual"/>
              </w:rPr>
              <w:t>https://doi.org/10.51544/jalm.v6i2.2066</w:t>
            </w:r>
          </w:hyperlink>
        </w:p>
        <w:p w14:paraId="30C02E3D" w14:textId="77777777" w:rsidR="00277B9A" w:rsidRPr="00776885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id-ID"/>
              <w14:ligatures w14:val="standardContextual"/>
            </w:rPr>
          </w:pPr>
          <w:r w:rsidRPr="00776885">
            <w:rPr>
              <w:color w:val="000000"/>
              <w:kern w:val="2"/>
              <w:lang w:val="id-ID"/>
              <w14:ligatures w14:val="standardContextual"/>
            </w:rPr>
            <w:t xml:space="preserve">Saragih, P., Adhayanti, I., Lubis, Z., &amp; Hariman, H. (2019). Pengaruh waktu simpan packed red cells (PRC) terhadap perubahan kadar hemoglobin, hematokrit, dan glukosa plasma di RSUP H. Adam Malik Medan, Indonesia. </w:t>
          </w:r>
          <w:r w:rsidRPr="00776885">
            <w:rPr>
              <w:i/>
              <w:iCs/>
              <w:color w:val="000000"/>
              <w:kern w:val="2"/>
              <w:lang w:val="id-ID"/>
              <w14:ligatures w14:val="standardContextual"/>
            </w:rPr>
            <w:t>Intisari Sains Medis</w:t>
          </w:r>
          <w:r w:rsidRPr="00776885">
            <w:rPr>
              <w:color w:val="000000"/>
              <w:kern w:val="2"/>
              <w:lang w:val="id-ID"/>
              <w14:ligatures w14:val="standardContextual"/>
            </w:rPr>
            <w:t xml:space="preserve">, 10(2), 501–505. </w:t>
          </w:r>
          <w:hyperlink r:id="rId11" w:tgtFrame="_new" w:history="1">
            <w:r w:rsidRPr="00776885">
              <w:rPr>
                <w:rStyle w:val="Hyperlink"/>
                <w:kern w:val="2"/>
                <w:lang w:val="id-ID"/>
                <w14:ligatures w14:val="standardContextual"/>
              </w:rPr>
              <w:t>https://doi.org/10.15562/ism.v10i2.415</w:t>
            </w:r>
          </w:hyperlink>
        </w:p>
        <w:p w14:paraId="57BAA204" w14:textId="77777777" w:rsidR="00277B9A" w:rsidRPr="007F14D2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8E6029">
            <w:rPr>
              <w:color w:val="000000"/>
              <w:kern w:val="2"/>
              <w:lang w:val="fi-FI"/>
              <w14:ligatures w14:val="standardContextual"/>
            </w:rPr>
            <w:t xml:space="preserve">Sari, S. A., Afriyani, L., &amp; Kwarta, C. P. (2020). </w:t>
          </w:r>
          <w:r w:rsidRPr="008E6029">
            <w:rPr>
              <w:color w:val="000000"/>
              <w:kern w:val="2"/>
              <w:lang w:val="sv-SE"/>
              <w14:ligatures w14:val="standardContextual"/>
            </w:rPr>
            <w:t xml:space="preserve">Pengetahuan mahasiswa teknologi bank darah tentang donor plasma konvalesen. </w:t>
          </w:r>
          <w:r w:rsidRPr="007F14D2">
            <w:rPr>
              <w:i/>
              <w:iCs/>
              <w:color w:val="000000"/>
              <w:kern w:val="2"/>
              <w:lang w:val="sv-SE"/>
              <w14:ligatures w14:val="standardContextual"/>
            </w:rPr>
            <w:t>Jurnal Ilmiah Kesehatan, 1</w:t>
          </w:r>
          <w:r w:rsidRPr="007F14D2">
            <w:rPr>
              <w:color w:val="000000"/>
              <w:kern w:val="2"/>
              <w:lang w:val="sv-SE"/>
              <w14:ligatures w14:val="standardContextual"/>
            </w:rPr>
            <w:t xml:space="preserve">(2), 33-36. </w:t>
          </w:r>
        </w:p>
        <w:p w14:paraId="2DE654B6" w14:textId="77777777" w:rsidR="00277B9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</w:pPr>
          <w:r w:rsidRPr="007F14D2">
            <w:rPr>
              <w:color w:val="000000"/>
              <w:kern w:val="2"/>
              <w:lang w:val="sv-SE"/>
              <w14:ligatures w14:val="standardContextual"/>
            </w:rPr>
            <w:lastRenderedPageBreak/>
            <w:t xml:space="preserve">Setyo, H. P., Kartika, A., &amp; Dewi, Y. A. (2022). Gambaran quality control produk packed red cell (PRC) di UDD PMI Kota Semarang tahun 2021.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Jurnal Social Library, 2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(3), 80–86. </w:t>
          </w:r>
          <w:hyperlink r:id="rId12" w:tgtFrame="_new" w:history="1">
            <w:r w:rsidRPr="00C5565E">
              <w:rPr>
                <w:rStyle w:val="Hyperlink"/>
                <w:kern w:val="2"/>
                <w:lang w:val="en-US"/>
                <w14:ligatures w14:val="standardContextual"/>
              </w:rPr>
              <w:t>https://doi.org/10.51849/sl.v2i3.102</w:t>
            </w:r>
          </w:hyperlink>
        </w:p>
        <w:p w14:paraId="784C9B1D" w14:textId="77777777" w:rsidR="00277B9A" w:rsidRPr="00B76B79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97436A">
            <w:rPr>
              <w:color w:val="000000"/>
              <w:kern w:val="2"/>
              <w:lang w:val="sv-SE"/>
              <w14:ligatures w14:val="standardContextual"/>
            </w:rPr>
            <w:t xml:space="preserve">Sidabutar, D. H., &amp; Rifai, T. B. (2023). </w:t>
          </w:r>
          <w:r w:rsidRPr="00303F87">
            <w:rPr>
              <w:color w:val="000000"/>
              <w:kern w:val="2"/>
              <w:lang w:val="sv-SE"/>
              <w14:ligatures w14:val="standardContextual"/>
            </w:rPr>
            <w:t xml:space="preserve">Analisa hemoglobin pada komponen darah packed red cell (PRC) di UDD PMI Kota Tangerang bulan Januari–Juni tahun 2021. </w:t>
          </w:r>
          <w:r w:rsidRPr="00B76B79">
            <w:rPr>
              <w:i/>
              <w:iCs/>
              <w:color w:val="000000"/>
              <w:kern w:val="2"/>
              <w:lang w:val="sv-SE"/>
              <w14:ligatures w14:val="standardContextual"/>
            </w:rPr>
            <w:t>Jurnal Teknologi Bank Darah, 2</w:t>
          </w:r>
          <w:r w:rsidRPr="00B76B79">
            <w:rPr>
              <w:color w:val="000000"/>
              <w:kern w:val="2"/>
              <w:lang w:val="sv-SE"/>
              <w14:ligatures w14:val="standardContextual"/>
            </w:rPr>
            <w:t>(2), 1–5.</w:t>
          </w:r>
        </w:p>
        <w:p w14:paraId="2DE78EF0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fi-FI"/>
              <w14:ligatures w14:val="standardContextual"/>
            </w:rPr>
          </w:pPr>
          <w:r w:rsidRPr="00B76B79">
            <w:rPr>
              <w:color w:val="000000"/>
              <w:kern w:val="2"/>
              <w:lang w:val="sv-SE"/>
              <w14:ligatures w14:val="standardContextual"/>
            </w:rPr>
            <w:t xml:space="preserve">Siregar, F. (2018). 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Pengaruh masa simpan PRC terhadap kadar Hb dan Hct. </w:t>
          </w:r>
          <w:r w:rsidRPr="00C5565E">
            <w:rPr>
              <w:i/>
              <w:iCs/>
              <w:color w:val="000000"/>
              <w:kern w:val="2"/>
              <w:lang w:val="fi-FI"/>
              <w14:ligatures w14:val="standardContextual"/>
            </w:rPr>
            <w:t>Jurnal Kesehatan</w:t>
          </w:r>
          <w:r w:rsidRPr="00C5565E">
            <w:rPr>
              <w:color w:val="000000"/>
              <w:kern w:val="2"/>
              <w:lang w:val="fi-FI"/>
              <w14:ligatures w14:val="standardContextual"/>
            </w:rPr>
            <w:t>, 112–118.</w:t>
          </w:r>
        </w:p>
        <w:p w14:paraId="27635A24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fi-FI"/>
              <w14:ligatures w14:val="standardContextual"/>
            </w:rPr>
          </w:pPr>
          <w:r w:rsidRPr="00C5565E">
            <w:rPr>
              <w:color w:val="000000"/>
              <w:kern w:val="2"/>
              <w:lang w:val="fi-FI"/>
              <w14:ligatures w14:val="standardContextual"/>
            </w:rPr>
            <w:t xml:space="preserve">Soesana, A., </w:t>
          </w:r>
          <w:r w:rsidRPr="000959C3">
            <w:rPr>
              <w:i/>
              <w:iCs/>
              <w:color w:val="000000"/>
              <w:kern w:val="2"/>
              <w:lang w:val="fi-FI"/>
              <w14:ligatures w14:val="standardContextual"/>
            </w:rPr>
            <w:t>et al</w:t>
          </w:r>
          <w:r w:rsidRPr="00C5565E">
            <w:rPr>
              <w:color w:val="000000"/>
              <w:kern w:val="2"/>
              <w:lang w:val="fi-FI"/>
              <w14:ligatures w14:val="standardContextual"/>
            </w:rPr>
            <w:t xml:space="preserve">. (2023). </w:t>
          </w:r>
          <w:r w:rsidRPr="00C5565E">
            <w:rPr>
              <w:i/>
              <w:iCs/>
              <w:color w:val="000000"/>
              <w:kern w:val="2"/>
              <w:lang w:val="fi-FI"/>
              <w14:ligatures w14:val="standardContextual"/>
            </w:rPr>
            <w:t>Metodologi penelitian kuantitatif</w:t>
          </w:r>
          <w:r w:rsidRPr="00C5565E">
            <w:rPr>
              <w:color w:val="000000"/>
              <w:kern w:val="2"/>
              <w:lang w:val="fi-FI"/>
              <w14:ligatures w14:val="standardContextual"/>
            </w:rPr>
            <w:t xml:space="preserve"> (A. Karim, Ed.).</w:t>
          </w:r>
        </w:p>
        <w:p w14:paraId="2985DF76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C5565E">
            <w:rPr>
              <w:color w:val="000000"/>
              <w:kern w:val="2"/>
              <w:lang w:val="fi-FI"/>
              <w14:ligatures w14:val="standardContextual"/>
            </w:rPr>
            <w:t xml:space="preserve">Subekti, Arviananta, R., Syuhada, S., &amp; Aditya, A. (2020). 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Perbedaan jumlah eritrosit antara darah segar dan darah simpan. </w:t>
          </w:r>
          <w:r w:rsidRPr="00C5565E">
            <w:rPr>
              <w:i/>
              <w:iCs/>
              <w:color w:val="000000"/>
              <w:kern w:val="2"/>
              <w:lang w:val="sv-SE"/>
              <w14:ligatures w14:val="standardContextual"/>
            </w:rPr>
            <w:t>Jurnal Ilmiah Kesehatan Sandi Husada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>, 686–694.</w:t>
          </w:r>
        </w:p>
        <w:p w14:paraId="0FDA772E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Sugiyono. (2012). </w:t>
          </w:r>
          <w:r w:rsidRPr="00C5565E">
            <w:rPr>
              <w:i/>
              <w:iCs/>
              <w:color w:val="000000"/>
              <w:kern w:val="2"/>
              <w:lang w:val="sv-SE"/>
              <w14:ligatures w14:val="standardContextual"/>
            </w:rPr>
            <w:t>Metode penelitian kuantitatif, kualitatif, dan R&amp;D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>. Alfabeta.</w:t>
          </w:r>
        </w:p>
        <w:p w14:paraId="4B1AD3DC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Sugiyono. (2022). </w:t>
          </w:r>
          <w:r w:rsidRPr="00C5565E">
            <w:rPr>
              <w:i/>
              <w:iCs/>
              <w:color w:val="000000"/>
              <w:kern w:val="2"/>
              <w:lang w:val="sv-SE"/>
              <w14:ligatures w14:val="standardContextual"/>
            </w:rPr>
            <w:t>Metode penelitian kuantitatif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 (Cet. terbaru). Alfabeta.</w:t>
          </w:r>
        </w:p>
        <w:p w14:paraId="5F3E88F2" w14:textId="77777777" w:rsidR="00277B9A" w:rsidRPr="00C5565E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en-US"/>
              <w14:ligatures w14:val="standardContextual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Surahman, A. (2021). Storage lesion pada PRC. </w:t>
          </w:r>
          <w:r w:rsidRPr="00C5565E">
            <w:rPr>
              <w:i/>
              <w:iCs/>
              <w:color w:val="000000"/>
              <w:kern w:val="2"/>
              <w:lang w:val="en-US"/>
              <w14:ligatures w14:val="standardContextual"/>
            </w:rPr>
            <w:t>Indonesian Journal of Hematology</w:t>
          </w:r>
          <w:r w:rsidRPr="00C5565E">
            <w:rPr>
              <w:color w:val="000000"/>
              <w:kern w:val="2"/>
              <w:lang w:val="en-US"/>
              <w14:ligatures w14:val="standardContextual"/>
            </w:rPr>
            <w:t>, 30–38.</w:t>
          </w:r>
        </w:p>
        <w:p w14:paraId="7D188693" w14:textId="77777777" w:rsidR="00277B9A" w:rsidRPr="00B76B79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lang w:val="sv-SE"/>
            </w:rPr>
          </w:pPr>
          <w:r w:rsidRPr="00C5565E">
            <w:rPr>
              <w:color w:val="000000"/>
              <w:kern w:val="2"/>
              <w:lang w:val="en-US"/>
              <w14:ligatures w14:val="standardContextual"/>
            </w:rPr>
            <w:t xml:space="preserve">Syamsuryadin, S., &amp; Wahyuniati, C. F. S. (2018). </w:t>
          </w:r>
          <w:r w:rsidRPr="00C5565E">
            <w:rPr>
              <w:color w:val="000000"/>
              <w:kern w:val="2"/>
              <w:lang w:val="sv-SE"/>
              <w14:ligatures w14:val="standardContextual"/>
            </w:rPr>
            <w:t xml:space="preserve">Uji validitas dan reliabilitas instrumen penelitian kuantitatif. </w:t>
          </w:r>
          <w:r w:rsidRPr="00B76B79">
            <w:rPr>
              <w:i/>
              <w:iCs/>
              <w:color w:val="000000"/>
              <w:kern w:val="2"/>
              <w:lang w:val="sv-SE"/>
              <w14:ligatures w14:val="standardContextual"/>
            </w:rPr>
            <w:t>Jorpres (Jurnal Olahraga Prestasi), 13</w:t>
          </w:r>
          <w:r w:rsidRPr="00B76B79">
            <w:rPr>
              <w:color w:val="000000"/>
              <w:kern w:val="2"/>
              <w:lang w:val="sv-SE"/>
              <w14:ligatures w14:val="standardContextual"/>
            </w:rPr>
            <w:t xml:space="preserve">(1), 53–59. </w:t>
          </w:r>
          <w:hyperlink r:id="rId13" w:tgtFrame="_new" w:history="1">
            <w:r w:rsidRPr="00B76B79">
              <w:rPr>
                <w:rStyle w:val="Hyperlink"/>
                <w:kern w:val="2"/>
                <w:lang w:val="sv-SE"/>
                <w14:ligatures w14:val="standardContextual"/>
              </w:rPr>
              <w:t>https://doi.org/10.21831/jorpres.v13i1.12884</w:t>
            </w:r>
          </w:hyperlink>
        </w:p>
        <w:p w14:paraId="30EFAD5D" w14:textId="77777777" w:rsidR="00277B9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14:ligatures w14:val="standardContextual"/>
            </w:rPr>
          </w:pPr>
          <w:r w:rsidRPr="00B76B79">
            <w:rPr>
              <w:color w:val="000000"/>
              <w:kern w:val="2"/>
              <w:lang w:val="sv-SE"/>
              <w14:ligatures w14:val="standardContextual"/>
            </w:rPr>
            <w:t xml:space="preserve">Uzaman, M. I., Pantaya, D., Wulandari, S., Unggas, M. B., Peternakan, J., Jember, P. N., Timur, K., Jember, K., Ternak, T. P., Peternakan, J., Jember, P. N., Timur, K., Sari, S., Jember, K., &amp; Corpuscular, M. (2023). Pengaruh Pemberian Fermentasi Biji Karet ( Hevea Brasilliensis ) Menggunakan Rhizopus Oligosporus Dan Neurospora Sitophilia Sebagai Campuran Bahan Pakan Terhadap Profil Darah Ayam Kampung. </w:t>
          </w:r>
          <w:r w:rsidRPr="00EF3452">
            <w:rPr>
              <w:i/>
              <w:iCs/>
              <w:color w:val="000000"/>
              <w:kern w:val="2"/>
              <w14:ligatures w14:val="standardContextual"/>
            </w:rPr>
            <w:t>National Conference Of Applied Animal Science,</w:t>
          </w:r>
          <w:r w:rsidRPr="00EF3452">
            <w:rPr>
              <w:color w:val="000000"/>
              <w:kern w:val="2"/>
              <w14:ligatures w14:val="standardContextual"/>
            </w:rPr>
            <w:t xml:space="preserve"> 4(Mcv), 86–93. </w:t>
          </w:r>
          <w:hyperlink r:id="rId14" w:history="1">
            <w:r w:rsidRPr="00C4315B">
              <w:rPr>
                <w:rStyle w:val="Hyperlink"/>
                <w:kern w:val="2"/>
                <w14:ligatures w14:val="standardContextual"/>
              </w:rPr>
              <w:t>Https://Doi.Org/10.25047/Ani mpro.2023.552</w:t>
            </w:r>
          </w:hyperlink>
        </w:p>
        <w:p w14:paraId="75DA9B47" w14:textId="77777777" w:rsidR="00277B9A" w:rsidRPr="00F35BF5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sv-SE"/>
              <w14:ligatures w14:val="standardContextual"/>
            </w:rPr>
          </w:pPr>
          <w:r w:rsidRPr="00F35BF5">
            <w:rPr>
              <w:color w:val="000000"/>
              <w:kern w:val="2"/>
              <w:lang w:val="sv-SE"/>
              <w14:ligatures w14:val="standardContextual"/>
            </w:rPr>
            <w:t xml:space="preserve">Yoshida, T., Prudent, M., &amp; D'Alessandro, A. (2019). </w:t>
          </w:r>
          <w:r w:rsidRPr="00F911D2">
            <w:rPr>
              <w:color w:val="000000"/>
              <w:kern w:val="2"/>
              <w14:ligatures w14:val="standardContextual"/>
            </w:rPr>
            <w:t xml:space="preserve">Red blood cell storage lesion: Causes and potential clinical consequences. </w:t>
          </w:r>
          <w:r w:rsidRPr="00F35BF5">
            <w:rPr>
              <w:i/>
              <w:iCs/>
              <w:color w:val="000000"/>
              <w:kern w:val="2"/>
              <w:lang w:val="sv-SE"/>
              <w14:ligatures w14:val="standardContextual"/>
            </w:rPr>
            <w:t>Blood Transfusion, 17</w:t>
          </w:r>
          <w:r w:rsidRPr="00F35BF5">
            <w:rPr>
              <w:color w:val="000000"/>
              <w:kern w:val="2"/>
              <w:lang w:val="sv-SE"/>
              <w14:ligatures w14:val="standardContextual"/>
            </w:rPr>
            <w:t>(1), 27–52. https://doi.org/10.2450/2019.0217-18</w:t>
          </w:r>
        </w:p>
        <w:p w14:paraId="5E83F278" w14:textId="77777777" w:rsidR="00277B9A" w:rsidRDefault="00277B9A" w:rsidP="00277B9A">
          <w:pPr>
            <w:autoSpaceDE w:val="0"/>
            <w:autoSpaceDN w:val="0"/>
            <w:spacing w:after="160" w:line="259" w:lineRule="auto"/>
            <w:ind w:left="480" w:hanging="480"/>
            <w:jc w:val="both"/>
            <w:rPr>
              <w:color w:val="000000"/>
              <w:kern w:val="2"/>
              <w:lang w:val="fi-FI"/>
              <w14:ligatures w14:val="standardContextual"/>
            </w:rPr>
          </w:pPr>
          <w:r w:rsidRPr="00F35BF5">
            <w:rPr>
              <w:color w:val="000000"/>
              <w:kern w:val="2"/>
              <w:lang w:val="sv-SE"/>
              <w14:ligatures w14:val="standardContextual"/>
            </w:rPr>
            <w:t>Zuherni, V. (2019). </w:t>
          </w:r>
          <w:r w:rsidRPr="00F35BF5">
            <w:rPr>
              <w:i/>
              <w:iCs/>
              <w:color w:val="000000"/>
              <w:kern w:val="2"/>
              <w:lang w:val="sv-SE"/>
              <w14:ligatures w14:val="standardContextual"/>
            </w:rPr>
            <w:t>Gambaran Kadar Hemoglobin Darah Segar dengan Darah Simpan 14 Hari pada Darah Donor di Unit Donor Darah PMI Kota Padang</w:t>
          </w:r>
          <w:r w:rsidRPr="00F35BF5">
            <w:rPr>
              <w:color w:val="000000"/>
              <w:kern w:val="2"/>
              <w:lang w:val="sv-SE"/>
              <w14:ligatures w14:val="standardContextual"/>
            </w:rPr>
            <w:t xml:space="preserve"> [Karya Tulis Ilmiah]. </w:t>
          </w:r>
          <w:r w:rsidRPr="00F20649">
            <w:rPr>
              <w:color w:val="000000"/>
              <w:kern w:val="2"/>
              <w:lang w:val="fi-FI"/>
              <w14:ligatures w14:val="standardContextual"/>
            </w:rPr>
            <w:t>Padang: Sekolah Tinggi Ilmu Kesehatan (STIKES) Perintis Padang.</w:t>
          </w:r>
        </w:p>
      </w:sdtContent>
    </w:sdt>
    <w:p w14:paraId="06F9D338" w14:textId="77777777" w:rsidR="005F1CC5" w:rsidRPr="00566C86" w:rsidRDefault="005F1CC5" w:rsidP="00566C86"/>
    <w:sectPr w:rsidR="005F1CC5" w:rsidRPr="00566C86" w:rsidSect="00277B9A">
      <w:pgSz w:w="11900" w:h="16840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adea">
    <w:altName w:val="Calibri"/>
    <w:panose1 w:val="020B0604020202020204"/>
    <w:charset w:val="00"/>
    <w:family w:val="auto"/>
    <w:pitch w:val="variable"/>
  </w:font>
  <w:font w:name="Carlito">
    <w:altName w:val="Calibri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28E"/>
    <w:multiLevelType w:val="multilevel"/>
    <w:tmpl w:val="29CE3E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B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3SubB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78232C0"/>
    <w:multiLevelType w:val="hybridMultilevel"/>
    <w:tmpl w:val="CB74C224"/>
    <w:lvl w:ilvl="0" w:tplc="262A7CEC">
      <w:start w:val="1"/>
      <w:numFmt w:val="decimal"/>
      <w:lvlText w:val="4.2.%1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30AD4"/>
    <w:multiLevelType w:val="hybridMultilevel"/>
    <w:tmpl w:val="027A7EFE"/>
    <w:lvl w:ilvl="0" w:tplc="7114A69C">
      <w:start w:val="1"/>
      <w:numFmt w:val="decimal"/>
      <w:lvlText w:val="5.%1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C256C0"/>
    <w:multiLevelType w:val="hybridMultilevel"/>
    <w:tmpl w:val="AFC0F448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27566D4"/>
    <w:multiLevelType w:val="hybridMultilevel"/>
    <w:tmpl w:val="5C520B48"/>
    <w:lvl w:ilvl="0" w:tplc="4252A478">
      <w:start w:val="1"/>
      <w:numFmt w:val="decimal"/>
      <w:lvlText w:val="4.%1"/>
      <w:lvlJc w:val="left"/>
      <w:pPr>
        <w:ind w:left="36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316322"/>
    <w:multiLevelType w:val="hybridMultilevel"/>
    <w:tmpl w:val="AF1E8E8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C58F5"/>
    <w:multiLevelType w:val="hybridMultilevel"/>
    <w:tmpl w:val="AFC0F448"/>
    <w:lvl w:ilvl="0" w:tplc="FFFFFFFF">
      <w:start w:val="1"/>
      <w:numFmt w:val="lowerLetter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3E582C"/>
    <w:multiLevelType w:val="hybridMultilevel"/>
    <w:tmpl w:val="93A6C5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4106F"/>
    <w:multiLevelType w:val="hybridMultilevel"/>
    <w:tmpl w:val="2C3E8BD4"/>
    <w:lvl w:ilvl="0" w:tplc="9B081530">
      <w:start w:val="1"/>
      <w:numFmt w:val="decimal"/>
      <w:lvlText w:val="4.1.%1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1608247">
    <w:abstractNumId w:val="0"/>
  </w:num>
  <w:num w:numId="2" w16cid:durableId="1794473779">
    <w:abstractNumId w:val="0"/>
  </w:num>
  <w:num w:numId="3" w16cid:durableId="260644565">
    <w:abstractNumId w:val="0"/>
  </w:num>
  <w:num w:numId="4" w16cid:durableId="197353501">
    <w:abstractNumId w:val="0"/>
  </w:num>
  <w:num w:numId="5" w16cid:durableId="1666320123">
    <w:abstractNumId w:val="8"/>
  </w:num>
  <w:num w:numId="6" w16cid:durableId="1066302954">
    <w:abstractNumId w:val="4"/>
  </w:num>
  <w:num w:numId="7" w16cid:durableId="1915237768">
    <w:abstractNumId w:val="1"/>
  </w:num>
  <w:num w:numId="8" w16cid:durableId="279994311">
    <w:abstractNumId w:val="3"/>
  </w:num>
  <w:num w:numId="9" w16cid:durableId="953370248">
    <w:abstractNumId w:val="6"/>
  </w:num>
  <w:num w:numId="10" w16cid:durableId="875388929">
    <w:abstractNumId w:val="2"/>
  </w:num>
  <w:num w:numId="11" w16cid:durableId="1645967112">
    <w:abstractNumId w:val="7"/>
  </w:num>
  <w:num w:numId="12" w16cid:durableId="6898440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6E"/>
    <w:rsid w:val="000704F4"/>
    <w:rsid w:val="00127859"/>
    <w:rsid w:val="001B086E"/>
    <w:rsid w:val="00277B9A"/>
    <w:rsid w:val="00301581"/>
    <w:rsid w:val="00566C86"/>
    <w:rsid w:val="005F1CC5"/>
    <w:rsid w:val="00666057"/>
    <w:rsid w:val="00727E0D"/>
    <w:rsid w:val="00743E71"/>
    <w:rsid w:val="008A3162"/>
    <w:rsid w:val="00A400B1"/>
    <w:rsid w:val="00B0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0129"/>
  <w15:chartTrackingRefBased/>
  <w15:docId w15:val="{AE31D0EE-58E5-104C-A297-C6516CC6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86E"/>
    <w:pPr>
      <w:spacing w:after="0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4F4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4F4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4F4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04F4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04F4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704F4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4F4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4F4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4F4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iBAB">
    <w:name w:val="Isi BAB"/>
    <w:basedOn w:val="ListParagraph"/>
    <w:rsid w:val="000704F4"/>
    <w:pPr>
      <w:spacing w:before="360"/>
      <w:ind w:left="0" w:firstLine="547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0704F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704F4"/>
    <w:pPr>
      <w:widowControl w:val="0"/>
      <w:autoSpaceDE w:val="0"/>
      <w:autoSpaceDN w:val="0"/>
      <w:ind w:left="107"/>
    </w:pPr>
    <w:rPr>
      <w:rFonts w:ascii="Caladea" w:eastAsia="Caladea" w:hAnsi="Caladea" w:cs="Caladea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0704F4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0704F4"/>
    <w:pPr>
      <w:widowControl w:val="0"/>
      <w:autoSpaceDE w:val="0"/>
      <w:autoSpaceDN w:val="0"/>
    </w:pPr>
    <w:rPr>
      <w:rFonts w:ascii="Carlito" w:eastAsia="Carlito" w:hAnsi="Carlito" w:cs="Carlito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704F4"/>
    <w:rPr>
      <w:rFonts w:ascii="Carlito" w:eastAsia="Carlito" w:hAnsi="Carlito" w:cs="Carlito"/>
      <w:sz w:val="24"/>
      <w:szCs w:val="24"/>
      <w:lang w:val="id"/>
    </w:rPr>
  </w:style>
  <w:style w:type="paragraph" w:styleId="TOCHeading">
    <w:name w:val="TOC Heading"/>
    <w:basedOn w:val="Heading1"/>
    <w:next w:val="Normal"/>
    <w:uiPriority w:val="39"/>
    <w:unhideWhenUsed/>
    <w:qFormat/>
    <w:rsid w:val="000704F4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0704F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704F4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704F4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4F4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0704F4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704F4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704F4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4F4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0704F4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0704F4"/>
    <w:rPr>
      <w:b/>
      <w:bCs/>
      <w:spacing w:val="0"/>
    </w:rPr>
  </w:style>
  <w:style w:type="character" w:styleId="Emphasis">
    <w:name w:val="Emphasis"/>
    <w:uiPriority w:val="20"/>
    <w:qFormat/>
    <w:rsid w:val="000704F4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0704F4"/>
  </w:style>
  <w:style w:type="paragraph" w:styleId="Quote">
    <w:name w:val="Quote"/>
    <w:basedOn w:val="Normal"/>
    <w:next w:val="Normal"/>
    <w:link w:val="QuoteChar"/>
    <w:uiPriority w:val="29"/>
    <w:qFormat/>
    <w:rsid w:val="000704F4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0704F4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4F4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4F4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0704F4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0704F4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0704F4"/>
    <w:rPr>
      <w:smallCaps/>
    </w:rPr>
  </w:style>
  <w:style w:type="character" w:styleId="IntenseReference">
    <w:name w:val="Intense Reference"/>
    <w:uiPriority w:val="32"/>
    <w:qFormat/>
    <w:rsid w:val="000704F4"/>
    <w:rPr>
      <w:b/>
      <w:bCs/>
      <w:smallCaps/>
      <w:color w:val="auto"/>
    </w:rPr>
  </w:style>
  <w:style w:type="character" w:styleId="BookTitle">
    <w:name w:val="Book Title"/>
    <w:uiPriority w:val="33"/>
    <w:qFormat/>
    <w:rsid w:val="000704F4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customStyle="1" w:styleId="SubBAB">
    <w:name w:val="Sub BAB"/>
    <w:basedOn w:val="Heading2"/>
    <w:next w:val="Heading2"/>
    <w:autoRedefine/>
    <w:qFormat/>
    <w:rsid w:val="00743E71"/>
    <w:pPr>
      <w:keepNext/>
      <w:keepLines/>
      <w:numPr>
        <w:ilvl w:val="1"/>
        <w:numId w:val="4"/>
      </w:numPr>
      <w:spacing w:before="40" w:line="480" w:lineRule="auto"/>
    </w:pPr>
    <w:rPr>
      <w:rFonts w:ascii="Times New Roman" w:hAnsi="Times New Roman" w:cs="Times New Roman"/>
      <w:bCs w:val="0"/>
      <w:i w:val="0"/>
      <w:iCs w:val="0"/>
      <w:color w:val="000000" w:themeColor="text1"/>
      <w:sz w:val="24"/>
      <w:szCs w:val="24"/>
      <w:lang w:val="en-US"/>
    </w:rPr>
  </w:style>
  <w:style w:type="paragraph" w:customStyle="1" w:styleId="3SubBAB">
    <w:name w:val="3 Sub BAB"/>
    <w:basedOn w:val="Heading3"/>
    <w:next w:val="Heading3"/>
    <w:autoRedefine/>
    <w:qFormat/>
    <w:rsid w:val="00743E71"/>
    <w:pPr>
      <w:keepNext/>
      <w:keepLines/>
      <w:numPr>
        <w:ilvl w:val="2"/>
        <w:numId w:val="4"/>
      </w:numPr>
      <w:spacing w:before="0" w:line="480" w:lineRule="auto"/>
      <w:jc w:val="both"/>
    </w:pPr>
    <w:rPr>
      <w:rFonts w:ascii="Times New Roman" w:hAnsi="Times New Roman" w:cs="Times New Roman"/>
      <w:bCs w:val="0"/>
      <w:i w:val="0"/>
      <w:iCs w:val="0"/>
      <w:sz w:val="24"/>
      <w:szCs w:val="24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1B086E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1B086E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1B086E"/>
    <w:pPr>
      <w:spacing w:after="0" w:line="240" w:lineRule="auto"/>
      <w:ind w:firstLine="0"/>
    </w:pPr>
    <w:rPr>
      <w:rFonts w:ascii="Calibri" w:eastAsia="Calibri" w:hAnsi="Calibri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B0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66C86"/>
    <w:pPr>
      <w:spacing w:before="100" w:beforeAutospacing="1" w:after="100" w:afterAutospacing="1"/>
    </w:pPr>
    <w:rPr>
      <w:lang w:val="id-ID"/>
    </w:rPr>
  </w:style>
  <w:style w:type="character" w:styleId="Hyperlink">
    <w:name w:val="Hyperlink"/>
    <w:uiPriority w:val="99"/>
    <w:unhideWhenUsed/>
    <w:rsid w:val="00277B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6990/Hij%20p.V15i2.901" TargetMode="External"/><Relationship Id="rId13" Type="http://schemas.openxmlformats.org/officeDocument/2006/relationships/hyperlink" Target="https://doi.org/10.21831/jorpres.v13i1.128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pository.binawan.ac.id/1961/" TargetMode="External"/><Relationship Id="rId12" Type="http://schemas.openxmlformats.org/officeDocument/2006/relationships/hyperlink" Target="https://doi.org/10.51849/sl.v2i3.10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hyperlink" Target="http://Www.JournalMedical.Hangtuah.Ac.Id" TargetMode="External"/><Relationship Id="rId11" Type="http://schemas.openxmlformats.org/officeDocument/2006/relationships/hyperlink" Target="https://doi.org/10.15562/ism.v10i2.415" TargetMode="External"/><Relationship Id="rId5" Type="http://schemas.openxmlformats.org/officeDocument/2006/relationships/hyperlink" Target="https://doi.org/10.47080/joubahs.v2i02.204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51544/jalm.v6i2.20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024/mahesa.v5i5.16958" TargetMode="External"/><Relationship Id="rId14" Type="http://schemas.openxmlformats.org/officeDocument/2006/relationships/hyperlink" Target="Https://Doi.Org/10.25047/Ani%20mpro.2023.55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1B08BD6BEC8E349823D8A23A3504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A54BE-79B3-794D-9735-638C37D913B6}"/>
      </w:docPartPr>
      <w:docPartBody>
        <w:p w:rsidR="00000000" w:rsidRDefault="000B6554" w:rsidP="000B6554">
          <w:pPr>
            <w:pStyle w:val="51B08BD6BEC8E349823D8A23A3504CF4"/>
          </w:pPr>
          <w:r w:rsidRPr="00A67262">
            <w:rPr>
              <w:rStyle w:val="PlaceholderText"/>
            </w:rPr>
            <w:t>Klik atau ketuk di sini untuk memasukkan teks.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adea">
    <w:altName w:val="Calibri"/>
    <w:panose1 w:val="020B0604020202020204"/>
    <w:charset w:val="00"/>
    <w:family w:val="auto"/>
    <w:pitch w:val="variable"/>
  </w:font>
  <w:font w:name="Carlito">
    <w:altName w:val="Calibri"/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54"/>
    <w:rsid w:val="000B6554"/>
    <w:rsid w:val="00CB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6554"/>
    <w:rPr>
      <w:color w:val="666666"/>
    </w:rPr>
  </w:style>
  <w:style w:type="paragraph" w:customStyle="1" w:styleId="51B08BD6BEC8E349823D8A23A3504CF4">
    <w:name w:val="51B08BD6BEC8E349823D8A23A3504CF4"/>
    <w:rsid w:val="000B65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1011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2026-09-17T02:43:00Z</dcterms:created>
  <dcterms:modified xsi:type="dcterms:W3CDTF">2026-09-17T02:43:00Z</dcterms:modified>
</cp:coreProperties>
</file>