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C2981" w:rsidRPr="00367C9E" w:rsidRDefault="006C2981" w:rsidP="006C2981">
      <w:pPr>
        <w:spacing w:line="480" w:lineRule="auto"/>
        <w:jc w:val="center"/>
        <w:rPr>
          <w:b/>
          <w:bCs/>
          <w:color w:val="000000"/>
          <w:lang w:val="en-US"/>
        </w:rPr>
      </w:pPr>
      <w:r w:rsidRPr="00367C9E">
        <w:rPr>
          <w:b/>
          <w:bCs/>
          <w:color w:val="000000"/>
          <w:lang w:val="en-US"/>
        </w:rPr>
        <w:t>BAB I</w:t>
      </w:r>
    </w:p>
    <w:p w:rsidR="006C2981" w:rsidRPr="00367C9E" w:rsidRDefault="006C2981" w:rsidP="006C2981">
      <w:pPr>
        <w:pStyle w:val="Heading1"/>
        <w:spacing w:before="0" w:line="480" w:lineRule="auto"/>
        <w:jc w:val="center"/>
        <w:rPr>
          <w:rFonts w:ascii="Times New Roman" w:hAnsi="Times New Roman"/>
          <w:b w:val="0"/>
          <w:bCs w:val="0"/>
          <w:color w:val="000000"/>
          <w:sz w:val="24"/>
          <w:szCs w:val="24"/>
          <w:lang w:val="en-US"/>
        </w:rPr>
      </w:pPr>
      <w:bookmarkStart w:id="0" w:name="_Toc215398923"/>
      <w:bookmarkStart w:id="1" w:name="_Toc225698509"/>
      <w:r w:rsidRPr="00367C9E">
        <w:rPr>
          <w:rFonts w:ascii="Times New Roman" w:hAnsi="Times New Roman"/>
          <w:color w:val="000000"/>
          <w:sz w:val="24"/>
          <w:szCs w:val="24"/>
          <w:lang w:val="en-US"/>
        </w:rPr>
        <w:t>PENDAHULUAN</w:t>
      </w:r>
      <w:bookmarkEnd w:id="0"/>
      <w:bookmarkEnd w:id="1"/>
    </w:p>
    <w:p w:rsidR="006C2981" w:rsidRPr="00367C9E" w:rsidRDefault="006C2981" w:rsidP="006C2981">
      <w:pPr>
        <w:rPr>
          <w:lang w:val="en-US"/>
        </w:rPr>
      </w:pPr>
    </w:p>
    <w:p w:rsidR="006C2981" w:rsidRPr="00A51F57" w:rsidRDefault="006C2981" w:rsidP="006C2981">
      <w:pPr>
        <w:pStyle w:val="ListParagraph"/>
        <w:numPr>
          <w:ilvl w:val="1"/>
          <w:numId w:val="5"/>
        </w:numPr>
        <w:spacing w:line="480" w:lineRule="auto"/>
        <w:ind w:left="567" w:hanging="567"/>
        <w:jc w:val="both"/>
        <w:outlineLvl w:val="1"/>
        <w:rPr>
          <w:b/>
          <w:bCs/>
          <w:lang w:val="en-US"/>
        </w:rPr>
      </w:pPr>
      <w:bookmarkStart w:id="2" w:name="_Toc215398924"/>
      <w:bookmarkStart w:id="3" w:name="_Toc225698510"/>
      <w:r w:rsidRPr="00A51F57">
        <w:rPr>
          <w:b/>
          <w:bCs/>
          <w:lang w:val="en-US"/>
        </w:rPr>
        <w:t>Latar Belakang</w:t>
      </w:r>
      <w:bookmarkEnd w:id="2"/>
      <w:bookmarkEnd w:id="3"/>
      <w:r w:rsidRPr="00A51F57">
        <w:rPr>
          <w:b/>
          <w:bCs/>
          <w:lang w:val="en-US"/>
        </w:rPr>
        <w:t xml:space="preserve"> </w:t>
      </w:r>
    </w:p>
    <w:p w:rsidR="006C2981" w:rsidRPr="00A51F57" w:rsidRDefault="006C2981" w:rsidP="006C2981">
      <w:pPr>
        <w:pStyle w:val="ListParagraph"/>
        <w:shd w:val="clear" w:color="auto" w:fill="FFFFFF"/>
        <w:spacing w:line="480" w:lineRule="auto"/>
        <w:ind w:left="0" w:firstLine="567"/>
        <w:jc w:val="both"/>
      </w:pPr>
      <w:r w:rsidRPr="00A51F57">
        <w:t xml:space="preserve">Pelayanan transfusi darah </w:t>
      </w:r>
      <w:r>
        <w:t>ialah</w:t>
      </w:r>
      <w:r w:rsidRPr="00A51F57">
        <w:t xml:space="preserve"> salah satu bentuk pelayanan kesehatan yang berperan penting dalam penanganan berbagai kondisi medis yang membutuhkan penggantian komponen darah</w:t>
      </w:r>
      <w:r>
        <w:t xml:space="preserve">, </w:t>
      </w:r>
      <w:r w:rsidRPr="00A51F57">
        <w:t xml:space="preserve">seluruh proses pengambilan, pengolahan, penyimpanan, hingga pendistribusian darah harus dilakukan secara aman, bermutu, dan tidak berorientasi </w:t>
      </w:r>
      <w:r w:rsidRPr="00C34896">
        <w:rPr>
          <w:shd w:val="clear" w:color="auto" w:fill="FFFFFF"/>
        </w:rPr>
        <w:t xml:space="preserve">komersial </w:t>
      </w:r>
      <w:r w:rsidRPr="00C34896">
        <w:rPr>
          <w:color w:val="000000"/>
          <w:shd w:val="clear" w:color="auto" w:fill="FFFFFF"/>
        </w:rPr>
        <w:t xml:space="preserve">(Setyo </w:t>
      </w:r>
      <w:r w:rsidRPr="000959C3">
        <w:rPr>
          <w:i/>
          <w:iCs/>
          <w:color w:val="000000"/>
          <w:shd w:val="clear" w:color="auto" w:fill="FFFFFF"/>
        </w:rPr>
        <w:t>et al</w:t>
      </w:r>
      <w:r w:rsidRPr="00C34896">
        <w:rPr>
          <w:color w:val="000000"/>
          <w:shd w:val="clear" w:color="auto" w:fill="FFFFFF"/>
        </w:rPr>
        <w:t>., 2022)</w:t>
      </w:r>
      <w:r w:rsidRPr="00C34896">
        <w:rPr>
          <w:shd w:val="clear" w:color="auto" w:fill="FFFFFF"/>
        </w:rPr>
        <w:t>.</w:t>
      </w:r>
      <w:r w:rsidRPr="00A51F57">
        <w:t xml:space="preserve"> </w:t>
      </w:r>
      <w:r>
        <w:t xml:space="preserve"> </w:t>
      </w:r>
      <w:r w:rsidRPr="00A51F57">
        <w:t>Unit Donor Darah (UDD) PMI menjadi lembaga yang bertanggung jawab dalam memastikan ketersediaan darah yang memenuhi standar keamanan dan mutu untuk keperluan pelayanan kesehatan</w:t>
      </w:r>
      <w:r>
        <w:t xml:space="preserve"> (Permenkes, 2015)</w:t>
      </w:r>
      <w:r w:rsidRPr="00A51F57">
        <w:t>.</w:t>
      </w:r>
    </w:p>
    <w:p w:rsidR="006C2981" w:rsidRDefault="006C2981" w:rsidP="006C2981">
      <w:pPr>
        <w:pStyle w:val="ListParagraph"/>
        <w:spacing w:line="480" w:lineRule="auto"/>
        <w:ind w:left="0" w:firstLine="567"/>
        <w:jc w:val="both"/>
      </w:pPr>
      <w:r w:rsidRPr="00A51F57">
        <w:t>Berbagai produk komponen darah dihasilkan melalui proses pemisahan darah lengkap (</w:t>
      </w:r>
      <w:r w:rsidRPr="00A51F57">
        <w:rPr>
          <w:rStyle w:val="Emphasis"/>
        </w:rPr>
        <w:t>whole blood</w:t>
      </w:r>
      <w:r w:rsidRPr="00A51F57">
        <w:t xml:space="preserve">), antara lain </w:t>
      </w:r>
      <w:r w:rsidRPr="00A51F57">
        <w:rPr>
          <w:i/>
          <w:iCs/>
        </w:rPr>
        <w:t>Packed Red Cells</w:t>
      </w:r>
      <w:r w:rsidRPr="00A51F57">
        <w:t xml:space="preserve"> (PRC), </w:t>
      </w:r>
      <w:r w:rsidRPr="00A51F57">
        <w:rPr>
          <w:rStyle w:val="Emphasis"/>
        </w:rPr>
        <w:t>Thrombocyte Concentrate</w:t>
      </w:r>
      <w:r w:rsidRPr="00A51F57">
        <w:t xml:space="preserve"> (TC), dan </w:t>
      </w:r>
      <w:r w:rsidRPr="00A51F57">
        <w:rPr>
          <w:rStyle w:val="Emphasis"/>
        </w:rPr>
        <w:t>Fresh Frozen Plasma</w:t>
      </w:r>
      <w:r w:rsidRPr="00A51F57">
        <w:t xml:space="preserve"> (FFP). Dari berbagai komponen tersebut, PRC merupakan produk yang </w:t>
      </w:r>
      <w:r>
        <w:t xml:space="preserve">seringkali diperlukan oleh pihak </w:t>
      </w:r>
      <w:r w:rsidRPr="00A51F57">
        <w:t xml:space="preserve">rumah sakit karena berfungsi meningkatkan kapasitas angkut oksigen pada pasien dengan anemia, thalassemia, perdarahan, keganasan hematologi, dan kondisi lain yang memerlukan peningkatan hemoglobin secara cepat. Satu kantong PRC umumnya dapat </w:t>
      </w:r>
      <w:r>
        <w:t>mengoptimalkan</w:t>
      </w:r>
      <w:r w:rsidRPr="00A51F57">
        <w:t xml:space="preserve"> kadar hemoglobin sekitar 1 g/dL dan hematokrit </w:t>
      </w:r>
      <w:r w:rsidRPr="008B3EC0">
        <w:t xml:space="preserve">sekitar 3% </w:t>
      </w:r>
      <w:r w:rsidRPr="006952BC">
        <w:rPr>
          <w:color w:val="000000"/>
        </w:rPr>
        <w:t xml:space="preserve">(Saragih </w:t>
      </w:r>
      <w:r w:rsidRPr="000959C3">
        <w:rPr>
          <w:i/>
          <w:iCs/>
          <w:color w:val="000000"/>
        </w:rPr>
        <w:t>et al</w:t>
      </w:r>
      <w:r w:rsidRPr="006952BC">
        <w:rPr>
          <w:color w:val="000000"/>
        </w:rPr>
        <w:t>., 2019)</w:t>
      </w:r>
      <w:r w:rsidRPr="008B3EC0">
        <w:t>.</w:t>
      </w:r>
    </w:p>
    <w:p w:rsidR="006C2981" w:rsidRDefault="006C2981" w:rsidP="006C2981">
      <w:pPr>
        <w:pStyle w:val="ListParagraph"/>
        <w:spacing w:line="480" w:lineRule="auto"/>
        <w:ind w:left="0" w:firstLine="567"/>
        <w:jc w:val="both"/>
        <w:rPr>
          <w:lang w:val="sv-SE"/>
        </w:rPr>
      </w:pPr>
      <w:r w:rsidRPr="00187597">
        <w:t xml:space="preserve">Pemberian PRC berperan dalam meningkatkan kadar hemoglobin dan hematokrit pasien. Namun, selama penyimpanan, kualitas PRC dapat mengalami penurunan akibat terjadinya lisis eritrosit yang memengaruhi bentuk sel, kadar </w:t>
      </w:r>
      <w:r w:rsidRPr="00187597">
        <w:lastRenderedPageBreak/>
        <w:t xml:space="preserve">hemoglobin, pH, serta keseimbangan ion dalam darah. Berdasarkan Permenkes RI (2015), </w:t>
      </w:r>
      <w:r>
        <w:t>kualitas</w:t>
      </w:r>
      <w:r w:rsidRPr="00187597">
        <w:t xml:space="preserve"> PRC dapat dinilai melalui beberapa parameter, seperti volume, hematokrit, hemoglobin, hemolisis, jumlah leukosit, dan kontaminasi bakteri. Apabila seluruh parameter tersebut memenuhi ketentuan, maka komponen PRC dapat dinyatakan memiliki kualitas yang baik. Selama masa simpan, eritrosit juga dapat mengalami perubahan pada morfologi dan membran sel serta perubahan biokimia yang berpotensi menurunkan kemampuan sel dalam mengangkut oksigen dari paru-paru menuju jaringan. Kondisi perubahan selama penyimpanan tersebut dikenal sebagai </w:t>
      </w:r>
      <w:r w:rsidRPr="00187597">
        <w:rPr>
          <w:i/>
          <w:iCs/>
        </w:rPr>
        <w:t>storage lesion</w:t>
      </w:r>
      <w:r w:rsidRPr="00187597">
        <w:t xml:space="preserve"> (Saragih </w:t>
      </w:r>
      <w:r w:rsidRPr="00187597">
        <w:rPr>
          <w:i/>
          <w:iCs/>
        </w:rPr>
        <w:t>et al</w:t>
      </w:r>
      <w:r w:rsidRPr="00187597">
        <w:t>., 2019)</w:t>
      </w:r>
      <w:r w:rsidRPr="008175FB">
        <w:rPr>
          <w:lang w:val="sv-SE"/>
        </w:rPr>
        <w:t>.</w:t>
      </w:r>
    </w:p>
    <w:p w:rsidR="006C2981" w:rsidRDefault="006C2981" w:rsidP="006C2981">
      <w:pPr>
        <w:pStyle w:val="ListParagraph"/>
        <w:spacing w:line="480" w:lineRule="auto"/>
        <w:ind w:left="0" w:firstLine="567"/>
        <w:jc w:val="both"/>
        <w:rPr>
          <w:lang w:val="sv-SE"/>
        </w:rPr>
      </w:pPr>
      <w:r>
        <w:rPr>
          <w:lang w:val="sv-SE"/>
        </w:rPr>
        <w:t>Darah yang disimpan pada kantong darah memiliki karakteristik yang tidak sama</w:t>
      </w:r>
      <w:r w:rsidRPr="0068543A">
        <w:rPr>
          <w:lang w:val="sv-SE"/>
        </w:rPr>
        <w:t xml:space="preserve"> dibandingkan darah yang berada di dalam tubuh. Selama masa penyimpanan, sel darah merah </w:t>
      </w:r>
      <w:r>
        <w:rPr>
          <w:lang w:val="sv-SE"/>
        </w:rPr>
        <w:t>seringkali seringkali mengalami</w:t>
      </w:r>
      <w:r w:rsidRPr="0068543A">
        <w:rPr>
          <w:lang w:val="sv-SE"/>
        </w:rPr>
        <w:t xml:space="preserve"> perubahan biokimia dan struktural yang berpotensi memengaruhi daya hidup serta fungsinya setelah transfusi. Apabila darah disimpan dalam waktu yang terlalu lama, jumlah sel darah merah yang mengalami kerusakan akan meningkat sehingga jumlah sel yang masih mampu bertahan hidup menjadi berkurang. </w:t>
      </w:r>
      <w:r w:rsidRPr="00187597">
        <w:t>Kerusakan eritrosit dapat memicu pelepasan hemoglobin (Hb) ke dalam plasma, yang selanjutnya berpotensi meningkatkan terjadinya stres oksidatif</w:t>
      </w:r>
      <w:r w:rsidRPr="00187597">
        <w:rPr>
          <w:lang w:val="sv-SE"/>
        </w:rPr>
        <w:t xml:space="preserve"> </w:t>
      </w:r>
      <w:r w:rsidRPr="0068543A">
        <w:rPr>
          <w:lang w:val="sv-SE"/>
        </w:rPr>
        <w:t xml:space="preserve">(Hasan &amp; Yunus, 2023) </w:t>
      </w:r>
    </w:p>
    <w:p w:rsidR="006C2981" w:rsidRPr="00EF3452" w:rsidRDefault="006C2981" w:rsidP="006C2981">
      <w:pPr>
        <w:pStyle w:val="ListParagraph"/>
        <w:spacing w:line="480" w:lineRule="auto"/>
        <w:ind w:left="0" w:firstLine="567"/>
        <w:jc w:val="both"/>
        <w:rPr>
          <w:lang w:val="sv-SE"/>
        </w:rPr>
      </w:pPr>
      <w:r w:rsidRPr="00EF3452">
        <w:rPr>
          <w:lang w:val="sv-SE"/>
        </w:rPr>
        <w:t xml:space="preserve">Lebih dari 99% unsur sel dalam darah terdiri atas eritrosit yang dinyatakan melalui nilai hematokrit atau </w:t>
      </w:r>
      <w:r w:rsidRPr="00EF3452">
        <w:rPr>
          <w:i/>
          <w:iCs/>
          <w:lang w:val="sv-SE"/>
        </w:rPr>
        <w:t>packed cell volume</w:t>
      </w:r>
      <w:r w:rsidRPr="00EF3452">
        <w:rPr>
          <w:lang w:val="sv-SE"/>
        </w:rPr>
        <w:t xml:space="preserve">. Hematokrit menggambarkan persentase volume eritrosit terhadap total volume darah (Uzaman </w:t>
      </w:r>
      <w:r w:rsidRPr="000959C3">
        <w:rPr>
          <w:i/>
          <w:iCs/>
          <w:lang w:val="sv-SE"/>
        </w:rPr>
        <w:t>et al</w:t>
      </w:r>
      <w:r w:rsidRPr="00EF3452">
        <w:rPr>
          <w:lang w:val="sv-SE"/>
        </w:rPr>
        <w:t xml:space="preserve">., 2023). Parameter ini umum </w:t>
      </w:r>
      <w:r>
        <w:rPr>
          <w:lang w:val="sv-SE"/>
        </w:rPr>
        <w:t>dipergunakan</w:t>
      </w:r>
      <w:r w:rsidRPr="00EF3452">
        <w:rPr>
          <w:lang w:val="sv-SE"/>
        </w:rPr>
        <w:t xml:space="preserve"> untuk menilai ada atau tidaknya anemia serta sebagai dasar perhitungan indeks eritrosit</w:t>
      </w:r>
      <w:r>
        <w:rPr>
          <w:lang w:val="sv-SE"/>
        </w:rPr>
        <w:t xml:space="preserve">. </w:t>
      </w:r>
      <w:r w:rsidRPr="00187597">
        <w:t xml:space="preserve">Perubahan kadar hematokrit yang relatif </w:t>
      </w:r>
      <w:r w:rsidRPr="00187597">
        <w:lastRenderedPageBreak/>
        <w:t>tetap selama penyimpanan dapat disebabkan oleh hubungannya yang erat dengan kadar hemoglobin</w:t>
      </w:r>
      <w:r w:rsidRPr="00EF3452">
        <w:rPr>
          <w:lang w:val="sv-SE"/>
        </w:rPr>
        <w:t xml:space="preserve">. Adanya peningkatan maupun penurunan nilai hematokrit selama penyimpanan diduga berkaitan dengan penurunan kadar adenosin trifosfat (ATP) dalam eritrosit (Dagradi </w:t>
      </w:r>
      <w:r w:rsidRPr="000959C3">
        <w:rPr>
          <w:i/>
          <w:iCs/>
          <w:lang w:val="sv-SE"/>
        </w:rPr>
        <w:t>et al</w:t>
      </w:r>
      <w:r w:rsidRPr="00EF3452">
        <w:rPr>
          <w:lang w:val="sv-SE"/>
        </w:rPr>
        <w:t>., 2024).</w:t>
      </w:r>
      <w:r>
        <w:rPr>
          <w:lang w:val="sv-SE"/>
        </w:rPr>
        <w:t xml:space="preserve"> </w:t>
      </w:r>
      <w:r w:rsidRPr="00EF3452">
        <w:rPr>
          <w:lang w:val="sv-SE"/>
        </w:rPr>
        <w:t xml:space="preserve">Selama proses penyimpanan, penurunan kadar adenosin trifosfat (ATP) dapat menyebabkan kerusakan pada lipid membran eritrosit sehingga membran menjadi lebih kaku dan berakibat pada terperangkapnya plasma. </w:t>
      </w:r>
      <w:r>
        <w:rPr>
          <w:lang w:val="sv-SE"/>
        </w:rPr>
        <w:t>Jika kondisi ini terjadi dalam kurun waktu yang relatif lama</w:t>
      </w:r>
      <w:r w:rsidRPr="00EF3452">
        <w:rPr>
          <w:lang w:val="sv-SE"/>
        </w:rPr>
        <w:t>,</w:t>
      </w:r>
      <w:r>
        <w:rPr>
          <w:lang w:val="sv-SE"/>
        </w:rPr>
        <w:t xml:space="preserve"> maka</w:t>
      </w:r>
      <w:r w:rsidRPr="00EF3452">
        <w:rPr>
          <w:lang w:val="sv-SE"/>
        </w:rPr>
        <w:t xml:space="preserve"> nilai hematokrit dapat mengalami penurunan yang diduga disebabkan oleh terjadinya proses destruksi sel. Seiring dengan bertambahnya lama penyimpanan, berbagai perubahan pada komponen darah simpan akan terus terjadi, baik dari segi komposisi maupun fungsi biologisnya</w:t>
      </w:r>
      <w:r>
        <w:rPr>
          <w:lang w:val="sv-SE"/>
        </w:rPr>
        <w:t xml:space="preserve"> (</w:t>
      </w:r>
      <w:r w:rsidRPr="00EF3452">
        <w:rPr>
          <w:lang w:val="sv-SE"/>
        </w:rPr>
        <w:t>Mudayatiningsih</w:t>
      </w:r>
      <w:r>
        <w:rPr>
          <w:lang w:val="sv-SE"/>
        </w:rPr>
        <w:t xml:space="preserve"> </w:t>
      </w:r>
      <w:r w:rsidRPr="00EF3452">
        <w:rPr>
          <w:lang w:val="sv-SE"/>
        </w:rPr>
        <w:t>&amp; Abiddin</w:t>
      </w:r>
      <w:r>
        <w:rPr>
          <w:lang w:val="sv-SE"/>
        </w:rPr>
        <w:t>,</w:t>
      </w:r>
      <w:r w:rsidRPr="00EF3452">
        <w:rPr>
          <w:lang w:val="sv-SE"/>
        </w:rPr>
        <w:t xml:space="preserve"> 2025)</w:t>
      </w:r>
      <w:r>
        <w:rPr>
          <w:lang w:val="sv-SE"/>
        </w:rPr>
        <w:t>.</w:t>
      </w:r>
    </w:p>
    <w:p w:rsidR="006C2981" w:rsidRPr="00DE7B0A" w:rsidRDefault="006C2981" w:rsidP="006C2981">
      <w:pPr>
        <w:pStyle w:val="ListParagraph"/>
        <w:spacing w:line="480" w:lineRule="auto"/>
        <w:ind w:left="0" w:firstLine="567"/>
        <w:jc w:val="both"/>
      </w:pPr>
      <w:r w:rsidRPr="00A51F57">
        <w:t xml:space="preserve">Proses penyimpanan komponen darah menjadi tahapan penting untuk mempertahankan kualitasnya sebelum didistribusikan ke rumah sakit. Menurut </w:t>
      </w:r>
      <w:r w:rsidRPr="006952BC">
        <w:rPr>
          <w:color w:val="000000"/>
        </w:rPr>
        <w:t>(Permenkes, 2015)</w:t>
      </w:r>
      <w:r w:rsidRPr="00A51F57">
        <w:t xml:space="preserve">, PRC harus disimpan </w:t>
      </w:r>
      <w:r>
        <w:t>didalam</w:t>
      </w:r>
      <w:r w:rsidRPr="00A51F57">
        <w:t xml:space="preserve"> </w:t>
      </w:r>
      <w:r w:rsidRPr="00A51F57">
        <w:rPr>
          <w:rStyle w:val="Emphasis"/>
        </w:rPr>
        <w:t>blood refrigerator</w:t>
      </w:r>
      <w:r w:rsidRPr="00A51F57">
        <w:t xml:space="preserve"> pada suhu 2–6°C dengan masa simpan 35–42 hari tergantung jenis antikoagulan. Setelah diproses dan disimpan, PRC akan didistribusikan ke fasilitas pelayanan kesehatan sesuai permintaan, kemudian </w:t>
      </w:r>
      <w:r>
        <w:t>dilaksanakan</w:t>
      </w:r>
      <w:r w:rsidRPr="00A51F57">
        <w:t xml:space="preserve"> </w:t>
      </w:r>
      <w:r>
        <w:t>pengujian</w:t>
      </w:r>
      <w:r w:rsidRPr="00A51F57">
        <w:t xml:space="preserve"> silang serasi sebelum diberikan </w:t>
      </w:r>
      <w:r>
        <w:t>pada</w:t>
      </w:r>
      <w:r w:rsidRPr="00A51F57">
        <w:t xml:space="preserve"> pasien. Selama proses penyimpanan hingga penggunaan, suhu dan prosedur penanganan harus terjaga stabil untuk mencegah kerusakan sel darah merah.</w:t>
      </w:r>
      <w:r>
        <w:t xml:space="preserve"> </w:t>
      </w:r>
      <w:r w:rsidRPr="00DE7B0A">
        <w:t>Kualitas PRC dapat tetap terjaga apabila suhu dan prosedur penyimpanan dilakukan sesuai dengan standar yang telah ditetapkan (Zuherni, 2019).</w:t>
      </w:r>
    </w:p>
    <w:p w:rsidR="006C2981" w:rsidRDefault="006C2981" w:rsidP="006C2981">
      <w:pPr>
        <w:pStyle w:val="ListParagraph"/>
        <w:spacing w:line="480" w:lineRule="auto"/>
        <w:ind w:left="0" w:firstLine="567"/>
        <w:jc w:val="both"/>
      </w:pPr>
      <w:r>
        <w:lastRenderedPageBreak/>
        <w:t xml:space="preserve">Saat ini dilapangan </w:t>
      </w:r>
      <w:r w:rsidRPr="00A51F57">
        <w:t xml:space="preserve"> masih banyak ditemukan permasalahan terkait penyimpanan PRC, terutama pada lama simpan yang dapat memengaruhi mutu komponen darah. Semakin lama PRC disimpan, semakin besar kemungkinan terjadinya </w:t>
      </w:r>
      <w:r w:rsidRPr="00A51F57">
        <w:rPr>
          <w:rStyle w:val="Emphasis"/>
        </w:rPr>
        <w:t>storage lesion</w:t>
      </w:r>
      <w:r w:rsidRPr="00A51F57">
        <w:t xml:space="preserve"> yaitu perubahan biokimia, metabolik, dan morfologi sel darah merah seperti hemolisis, penurunan deformabilitas, dan penurunan kadar hemoglobin serta hematokrit. Penelitian menunjukkan bahwa perubahan kualitas PRC dapat mulai terlihat pada minggu pertama penyimpanan, meskipun masih berada dalam masa simpan yang </w:t>
      </w:r>
      <w:r w:rsidRPr="008B3EC0">
        <w:t xml:space="preserve">diperbolehkan </w:t>
      </w:r>
      <w:r w:rsidRPr="006952BC">
        <w:rPr>
          <w:color w:val="000000"/>
        </w:rPr>
        <w:t xml:space="preserve">(Saragih </w:t>
      </w:r>
      <w:r w:rsidRPr="000959C3">
        <w:rPr>
          <w:i/>
          <w:iCs/>
          <w:color w:val="000000"/>
        </w:rPr>
        <w:t>et al</w:t>
      </w:r>
      <w:r w:rsidRPr="006952BC">
        <w:rPr>
          <w:color w:val="000000"/>
        </w:rPr>
        <w:t>., 2019)</w:t>
      </w:r>
      <w:r w:rsidRPr="008B3EC0">
        <w:t>.</w:t>
      </w:r>
    </w:p>
    <w:p w:rsidR="006C2981" w:rsidRPr="00303F87" w:rsidRDefault="006C2981" w:rsidP="006C2981">
      <w:pPr>
        <w:pStyle w:val="ListParagraph"/>
        <w:spacing w:line="480" w:lineRule="auto"/>
        <w:ind w:left="0" w:firstLine="567"/>
        <w:jc w:val="both"/>
      </w:pPr>
      <w:r>
        <w:t>Studi yang dilaksanakan</w:t>
      </w:r>
      <w:r w:rsidRPr="00303F87">
        <w:t xml:space="preserve"> oleh Fergusson </w:t>
      </w:r>
      <w:r>
        <w:t>memperlihatkan bahwasanya</w:t>
      </w:r>
      <w:r w:rsidRPr="00303F87">
        <w:t xml:space="preserve"> transfusi </w:t>
      </w:r>
      <w:r w:rsidRPr="00303F87">
        <w:rPr>
          <w:i/>
          <w:iCs/>
        </w:rPr>
        <w:t>Packed Red Cells</w:t>
      </w:r>
      <w:r w:rsidRPr="00303F87">
        <w:t xml:space="preserve"> (PRC) dengan masa simpan yang lebih lama </w:t>
      </w:r>
      <w:r>
        <w:t>memberi hasil yang lebih buruk dibandingkan</w:t>
      </w:r>
      <w:r w:rsidRPr="00303F87">
        <w:t xml:space="preserve"> PRC dengan masa simpan lebih singkat. Kondisi tersebut disebabkan oleh proses metabolisme sel darah merah yang tetap berlangsung selama penyimpanan darah. Studi yang dilakukan di </w:t>
      </w:r>
      <w:r w:rsidRPr="00303F87">
        <w:rPr>
          <w:i/>
          <w:iCs/>
        </w:rPr>
        <w:t>Intensive Care Unit</w:t>
      </w:r>
      <w:r w:rsidRPr="00303F87">
        <w:t xml:space="preserve"> (ICU) pada rumah sakit di Australia dan Selandia Baru juga melaporkan adanya perpanjangan lama rawat inap pada pasien kritis yang menerima PRC lama (</w:t>
      </w:r>
      <w:r w:rsidRPr="00303F87">
        <w:rPr>
          <w:rStyle w:val="Emphasis"/>
        </w:rPr>
        <w:t>old PRC</w:t>
      </w:r>
      <w:r w:rsidRPr="00303F87">
        <w:t>) dengan rerata masa simpan 17 hari dibandingkan pasien yang menerima PRC segar (</w:t>
      </w:r>
      <w:r w:rsidRPr="00303F87">
        <w:rPr>
          <w:rStyle w:val="Emphasis"/>
        </w:rPr>
        <w:t>fresh PRC</w:t>
      </w:r>
      <w:r w:rsidRPr="00303F87">
        <w:t>) dengan rerata masa simpan 7 hari</w:t>
      </w:r>
      <w:r>
        <w:t xml:space="preserve"> (</w:t>
      </w:r>
      <w:r w:rsidRPr="00303F87">
        <w:t>Sidabutar &amp; Rifai</w:t>
      </w:r>
      <w:r>
        <w:t xml:space="preserve">, </w:t>
      </w:r>
      <w:r w:rsidRPr="00303F87">
        <w:t>2023)</w:t>
      </w:r>
      <w:r>
        <w:t>.</w:t>
      </w:r>
    </w:p>
    <w:p w:rsidR="006C2981" w:rsidRPr="00303F87" w:rsidRDefault="006C2981" w:rsidP="006C2981">
      <w:pPr>
        <w:pStyle w:val="ListParagraph"/>
        <w:spacing w:line="480" w:lineRule="auto"/>
        <w:ind w:left="0" w:firstLine="567"/>
        <w:jc w:val="both"/>
      </w:pPr>
      <w:r w:rsidRPr="00303F87">
        <w:t xml:space="preserve">Selain itu, sebagai upaya untuk mengantisipasi kemungkinan efek buruk akibat transfusi PRC, beberapa unit bank darah rumah sakit menerapkan kebijakan batas masa penggunaan PRC yang berbeda-beda. Sebagian menetapkan bahwa PRC harus ditransfusikan </w:t>
      </w:r>
      <w:r>
        <w:t>maksimal 24 jam sesudah pembuatan</w:t>
      </w:r>
      <w:r w:rsidRPr="00303F87">
        <w:t xml:space="preserve">, sementara unit lain </w:t>
      </w:r>
      <w:r w:rsidRPr="00303F87">
        <w:lastRenderedPageBreak/>
        <w:t xml:space="preserve">menetapkan batas waktu 3 hari. Namun, terdapat pula bank darah yang masih menggunakan PRC hingga masa simpan 7 hari </w:t>
      </w:r>
      <w:r w:rsidRPr="006952BC">
        <w:rPr>
          <w:color w:val="000000"/>
        </w:rPr>
        <w:t xml:space="preserve">(Saragih </w:t>
      </w:r>
      <w:r w:rsidRPr="000959C3">
        <w:rPr>
          <w:i/>
          <w:iCs/>
          <w:color w:val="000000"/>
        </w:rPr>
        <w:t>et al</w:t>
      </w:r>
      <w:r w:rsidRPr="006952BC">
        <w:rPr>
          <w:color w:val="000000"/>
        </w:rPr>
        <w:t>., 2019)</w:t>
      </w:r>
      <w:r w:rsidRPr="008B3EC0">
        <w:t>.</w:t>
      </w:r>
    </w:p>
    <w:p w:rsidR="006C2981" w:rsidRPr="00A51F57" w:rsidRDefault="006C2981" w:rsidP="006C2981">
      <w:pPr>
        <w:pStyle w:val="ListParagraph"/>
        <w:spacing w:line="480" w:lineRule="auto"/>
        <w:ind w:left="0" w:firstLine="567"/>
        <w:jc w:val="both"/>
      </w:pPr>
      <w:r w:rsidRPr="00A51F57">
        <w:t>Sejumlah penelitian terdahulu telah mengkaji pengaruh lama penyimpanan terhadap perubahan komponen darah.</w:t>
      </w:r>
      <w:r>
        <w:t xml:space="preserve"> </w:t>
      </w:r>
      <w:r w:rsidRPr="006952BC">
        <w:rPr>
          <w:color w:val="000000"/>
        </w:rPr>
        <w:t xml:space="preserve">Saragih </w:t>
      </w:r>
      <w:r w:rsidRPr="000959C3">
        <w:rPr>
          <w:i/>
          <w:iCs/>
          <w:color w:val="000000"/>
        </w:rPr>
        <w:t>et al</w:t>
      </w:r>
      <w:r w:rsidRPr="006952BC">
        <w:rPr>
          <w:color w:val="000000"/>
        </w:rPr>
        <w:t>. (2019)</w:t>
      </w:r>
      <w:r>
        <w:t xml:space="preserve"> </w:t>
      </w:r>
      <w:r w:rsidRPr="008B3EC0">
        <w:t>melaporkan</w:t>
      </w:r>
      <w:r w:rsidRPr="00A51F57">
        <w:t xml:space="preserve"> adanya perubahan kadar hemoglobin dan hematokrit pada PRC sampai hari ke-7 penyimpanan. Penelitian lain oleh </w:t>
      </w:r>
      <w:r w:rsidRPr="006952BC">
        <w:rPr>
          <w:color w:val="000000"/>
        </w:rPr>
        <w:t>(Hanifah, 2022)</w:t>
      </w:r>
      <w:r w:rsidRPr="00A51F57">
        <w:t xml:space="preserve"> juga menunjukkan adanya perbedaan kadar hemoglobin pada PRC hari pertama dan hari ketujuh meskipun tidak signifikan. Temuan tersebut memperkuat bahwa lamanya penyimpanan dapat berpengaruh terhadap kualitas PRC.</w:t>
      </w:r>
    </w:p>
    <w:p w:rsidR="006C2981" w:rsidRPr="00A51F57" w:rsidRDefault="006C2981" w:rsidP="006C2981">
      <w:pPr>
        <w:pStyle w:val="ListParagraph"/>
        <w:spacing w:line="480" w:lineRule="auto"/>
        <w:ind w:left="0" w:firstLine="567"/>
        <w:jc w:val="both"/>
      </w:pPr>
      <w:r w:rsidRPr="00A51F57">
        <w:t>Hasil studi pendahuluan di UDD PMI Kabupaten Karangasem menunjukkan bahwa meskipun rata-rata mengolah ±1</w:t>
      </w:r>
      <w:r>
        <w:t>93</w:t>
      </w:r>
      <w:r w:rsidRPr="00A51F57">
        <w:t xml:space="preserve"> kantong PRC setiap bulan, pemeriksaan kadar hemoglobin dan hematokrit tidak dilakukan pada setiap kantong PRC. Pemeriksaan hanya dilakukan melalui </w:t>
      </w:r>
      <w:r w:rsidRPr="00A51F57">
        <w:rPr>
          <w:rStyle w:val="Emphasis"/>
        </w:rPr>
        <w:t>quality control</w:t>
      </w:r>
      <w:r w:rsidRPr="00A51F57">
        <w:t xml:space="preserve"> bulanan sesuai </w:t>
      </w:r>
      <w:r w:rsidRPr="006952BC">
        <w:rPr>
          <w:color w:val="000000"/>
        </w:rPr>
        <w:t>(Permenkes, 2015)</w:t>
      </w:r>
      <w:r w:rsidRPr="00A51F57">
        <w:t>, dan dilakukan di UTD Pembina karena keterbatasan alat. Hal ini menyebabkan belum adanya data lokal mengenai perubahan kadar hemoglobin dan hematokrit pada masa simpan tertentu, termasuk pada hari ke-7, padahal PRC di UDD Karangasem umumnya didistribusikan sebelum mencapai masa simpan maksimal.</w:t>
      </w:r>
    </w:p>
    <w:p w:rsidR="006C2981" w:rsidRPr="008175FB" w:rsidRDefault="006C2981" w:rsidP="006C2981">
      <w:pPr>
        <w:spacing w:line="480" w:lineRule="auto"/>
        <w:ind w:firstLine="567"/>
        <w:jc w:val="both"/>
        <w:rPr>
          <w:lang w:val="id-ID"/>
        </w:rPr>
      </w:pPr>
      <w:r>
        <w:t>Dari latar belakang tersebut</w:t>
      </w:r>
      <w:r w:rsidRPr="008175FB">
        <w:rPr>
          <w:lang w:val="id-ID"/>
        </w:rPr>
        <w:t>,</w:t>
      </w:r>
      <w:r>
        <w:t xml:space="preserve"> maka</w:t>
      </w:r>
      <w:r w:rsidRPr="008175FB">
        <w:rPr>
          <w:lang w:val="id-ID"/>
        </w:rPr>
        <w:t xml:space="preserve"> peneliti </w:t>
      </w:r>
      <w:r>
        <w:t xml:space="preserve">berminat guna melaksanakan studi terkait </w:t>
      </w:r>
      <w:r w:rsidRPr="008175FB">
        <w:rPr>
          <w:lang w:val="id-ID"/>
        </w:rPr>
        <w:t xml:space="preserve">pengaruh interval penyimpanan 7 hari pada komponen PRC terhadap kadar hemoglobin dan hematokrit di UDD PMI Kabupaten Karangasem. </w:t>
      </w:r>
      <w:r>
        <w:t>Studi</w:t>
      </w:r>
      <w:r w:rsidRPr="008175FB">
        <w:rPr>
          <w:lang w:val="id-ID"/>
        </w:rPr>
        <w:t xml:space="preserve"> ini diharapkan dapat memberikan gambaran mutu PRC selama masa simpan awal, </w:t>
      </w:r>
      <w:r w:rsidRPr="008175FB">
        <w:rPr>
          <w:lang w:val="id-ID"/>
        </w:rPr>
        <w:lastRenderedPageBreak/>
        <w:t>menjadi bahan evaluasi bagi UDD, serta berkontribusi dalam peningkatan kualitas pelayanan transfusi darah.</w:t>
      </w:r>
    </w:p>
    <w:p w:rsidR="006C2981" w:rsidRDefault="006C2981" w:rsidP="006C2981">
      <w:pPr>
        <w:jc w:val="both"/>
        <w:rPr>
          <w:lang w:val="id-ID"/>
        </w:rPr>
      </w:pPr>
    </w:p>
    <w:p w:rsidR="006C2981" w:rsidRPr="008175FB" w:rsidRDefault="006C2981" w:rsidP="006C2981">
      <w:pPr>
        <w:jc w:val="both"/>
        <w:rPr>
          <w:lang w:val="id-ID"/>
        </w:rPr>
      </w:pPr>
    </w:p>
    <w:p w:rsidR="006C2981" w:rsidRPr="00A51F57" w:rsidRDefault="006C2981" w:rsidP="006C2981">
      <w:pPr>
        <w:pStyle w:val="ListParagraph"/>
        <w:numPr>
          <w:ilvl w:val="1"/>
          <w:numId w:val="5"/>
        </w:numPr>
        <w:spacing w:line="480" w:lineRule="auto"/>
        <w:ind w:left="567" w:hanging="567"/>
        <w:jc w:val="both"/>
        <w:outlineLvl w:val="1"/>
        <w:rPr>
          <w:b/>
          <w:bCs/>
          <w:lang w:val="en-US"/>
        </w:rPr>
      </w:pPr>
      <w:bookmarkStart w:id="4" w:name="_Toc215398925"/>
      <w:bookmarkStart w:id="5" w:name="_Toc225698511"/>
      <w:r w:rsidRPr="00A51F57">
        <w:rPr>
          <w:b/>
          <w:bCs/>
          <w:lang w:val="en-US"/>
        </w:rPr>
        <w:t>Rumusan Masalah Penelitian</w:t>
      </w:r>
      <w:bookmarkEnd w:id="4"/>
      <w:bookmarkEnd w:id="5"/>
    </w:p>
    <w:p w:rsidR="006C2981" w:rsidRPr="00DE7B0A" w:rsidRDefault="006C2981" w:rsidP="006C2981">
      <w:pPr>
        <w:spacing w:line="480" w:lineRule="auto"/>
        <w:ind w:firstLine="567"/>
        <w:jc w:val="both"/>
        <w:rPr>
          <w:b/>
          <w:bCs/>
          <w:sz w:val="32"/>
          <w:szCs w:val="32"/>
          <w:lang w:val="en-US"/>
        </w:rPr>
      </w:pPr>
      <w:r w:rsidRPr="00DE7B0A">
        <w:rPr>
          <w:lang w:val="en-US"/>
        </w:rPr>
        <w:t xml:space="preserve">Apakah terdapat pengaruh masa simpan 7 hari pada </w:t>
      </w:r>
      <w:r w:rsidRPr="00DE7B0A">
        <w:rPr>
          <w:i/>
          <w:iCs/>
          <w:lang w:val="en-US"/>
        </w:rPr>
        <w:t xml:space="preserve">packed red cells </w:t>
      </w:r>
      <w:r w:rsidRPr="00DE7B0A">
        <w:rPr>
          <w:lang w:val="en-US"/>
        </w:rPr>
        <w:t>terhadap kadar hemoglobin dan hematokrit di Unit Donor Darah PMI Kabupaten Karangasem</w:t>
      </w:r>
      <w:r w:rsidRPr="00A51F57">
        <w:rPr>
          <w:lang w:val="en-US"/>
        </w:rPr>
        <w:t>?</w:t>
      </w:r>
    </w:p>
    <w:p w:rsidR="006C2981" w:rsidRPr="00A51F57" w:rsidRDefault="006C2981" w:rsidP="006C2981">
      <w:pPr>
        <w:pStyle w:val="ListParagraph"/>
        <w:numPr>
          <w:ilvl w:val="1"/>
          <w:numId w:val="5"/>
        </w:numPr>
        <w:spacing w:before="240" w:line="480" w:lineRule="auto"/>
        <w:ind w:left="567" w:hanging="567"/>
        <w:jc w:val="both"/>
        <w:outlineLvl w:val="1"/>
        <w:rPr>
          <w:b/>
          <w:bCs/>
          <w:lang w:val="en-US"/>
        </w:rPr>
      </w:pPr>
      <w:bookmarkStart w:id="6" w:name="_Toc215398926"/>
      <w:bookmarkStart w:id="7" w:name="_Toc225698512"/>
      <w:r w:rsidRPr="00A51F57">
        <w:rPr>
          <w:b/>
          <w:bCs/>
          <w:lang w:val="en-US"/>
        </w:rPr>
        <w:t>Tujuan Penelitian</w:t>
      </w:r>
      <w:bookmarkEnd w:id="6"/>
      <w:bookmarkEnd w:id="7"/>
    </w:p>
    <w:p w:rsidR="006C2981" w:rsidRPr="00A51F57" w:rsidRDefault="006C2981" w:rsidP="006C2981">
      <w:pPr>
        <w:pStyle w:val="ListParagraph"/>
        <w:numPr>
          <w:ilvl w:val="2"/>
          <w:numId w:val="5"/>
        </w:numPr>
        <w:spacing w:line="480" w:lineRule="auto"/>
        <w:ind w:left="567" w:hanging="567"/>
        <w:jc w:val="both"/>
        <w:rPr>
          <w:b/>
          <w:bCs/>
          <w:lang w:val="en-US"/>
        </w:rPr>
      </w:pPr>
      <w:r w:rsidRPr="00A51F57">
        <w:rPr>
          <w:b/>
          <w:bCs/>
          <w:lang w:val="en-US"/>
        </w:rPr>
        <w:t>Tujuan Umum</w:t>
      </w:r>
    </w:p>
    <w:p w:rsidR="006C2981" w:rsidRPr="00A51F57" w:rsidRDefault="006C2981" w:rsidP="006C2981">
      <w:pPr>
        <w:spacing w:line="480" w:lineRule="auto"/>
        <w:ind w:firstLine="567"/>
        <w:jc w:val="both"/>
        <w:rPr>
          <w:lang w:val="en-US"/>
        </w:rPr>
      </w:pPr>
      <w:r w:rsidRPr="00A51F57">
        <w:rPr>
          <w:lang w:val="en-US"/>
        </w:rPr>
        <w:t xml:space="preserve">Untuk </w:t>
      </w:r>
      <w:r>
        <w:rPr>
          <w:lang w:val="en-US"/>
        </w:rPr>
        <w:t>mengevaluasi</w:t>
      </w:r>
      <w:r w:rsidRPr="00A51F57">
        <w:rPr>
          <w:lang w:val="en-US"/>
        </w:rPr>
        <w:t xml:space="preserve"> </w:t>
      </w:r>
      <w:bookmarkStart w:id="8" w:name="_Hlk221946619"/>
      <w:r w:rsidRPr="00DE7B0A">
        <w:rPr>
          <w:lang w:val="en-US"/>
        </w:rPr>
        <w:t xml:space="preserve">pengaruh masa simpan 7 hari pada </w:t>
      </w:r>
      <w:r w:rsidRPr="00DE7B0A">
        <w:rPr>
          <w:i/>
          <w:iCs/>
          <w:lang w:val="en-US"/>
        </w:rPr>
        <w:t xml:space="preserve">packed red cells </w:t>
      </w:r>
      <w:r w:rsidRPr="00DE7B0A">
        <w:rPr>
          <w:lang w:val="en-US"/>
        </w:rPr>
        <w:t>terhadap kadar</w:t>
      </w:r>
      <w:bookmarkEnd w:id="8"/>
      <w:r w:rsidRPr="00DE7B0A">
        <w:rPr>
          <w:lang w:val="en-US"/>
        </w:rPr>
        <w:t xml:space="preserve"> hemoglobin dan hematokrit di Unit Donor Darah PMI Kabupaten Karangasem</w:t>
      </w:r>
      <w:r>
        <w:rPr>
          <w:lang w:val="en-US"/>
        </w:rPr>
        <w:t>.</w:t>
      </w:r>
    </w:p>
    <w:p w:rsidR="006C2981" w:rsidRPr="00A51F57" w:rsidRDefault="006C2981" w:rsidP="006C2981">
      <w:pPr>
        <w:pStyle w:val="ListParagraph"/>
        <w:numPr>
          <w:ilvl w:val="2"/>
          <w:numId w:val="5"/>
        </w:numPr>
        <w:spacing w:line="480" w:lineRule="auto"/>
        <w:ind w:left="567" w:hanging="567"/>
        <w:jc w:val="both"/>
        <w:rPr>
          <w:b/>
          <w:bCs/>
          <w:lang w:val="en-US"/>
        </w:rPr>
      </w:pPr>
      <w:r w:rsidRPr="00A51F57">
        <w:rPr>
          <w:b/>
          <w:bCs/>
          <w:lang w:val="en-US"/>
        </w:rPr>
        <w:t>Tujuan Khusus</w:t>
      </w:r>
    </w:p>
    <w:p w:rsidR="006C2981" w:rsidRPr="008175FB" w:rsidRDefault="006C2981" w:rsidP="006C2981">
      <w:pPr>
        <w:pStyle w:val="ListParagraph"/>
        <w:numPr>
          <w:ilvl w:val="0"/>
          <w:numId w:val="6"/>
        </w:numPr>
        <w:spacing w:line="480" w:lineRule="auto"/>
        <w:ind w:left="284" w:hanging="283"/>
        <w:jc w:val="both"/>
        <w:rPr>
          <w:lang w:val="sv-SE"/>
        </w:rPr>
      </w:pPr>
      <w:r w:rsidRPr="008175FB">
        <w:rPr>
          <w:rFonts w:hint="cs"/>
          <w:lang w:val="sv-SE"/>
        </w:rPr>
        <w:t xml:space="preserve">Mengetahui kadar hemoglobin </w:t>
      </w:r>
      <w:r w:rsidRPr="004D1F6C">
        <w:rPr>
          <w:rFonts w:hint="cs"/>
          <w:lang w:val="fi-FI"/>
        </w:rPr>
        <w:t xml:space="preserve">pada masa simpan hari ke </w:t>
      </w:r>
      <w:r>
        <w:rPr>
          <w:lang w:val="fi-FI"/>
        </w:rPr>
        <w:t>0</w:t>
      </w:r>
      <w:r>
        <w:rPr>
          <w:lang w:val="sv-SE"/>
        </w:rPr>
        <w:t>.</w:t>
      </w:r>
    </w:p>
    <w:p w:rsidR="006C2981" w:rsidRPr="008175FB" w:rsidRDefault="006C2981" w:rsidP="006C2981">
      <w:pPr>
        <w:pStyle w:val="ListParagraph"/>
        <w:numPr>
          <w:ilvl w:val="0"/>
          <w:numId w:val="6"/>
        </w:numPr>
        <w:spacing w:line="480" w:lineRule="auto"/>
        <w:ind w:left="284" w:hanging="283"/>
        <w:jc w:val="both"/>
        <w:rPr>
          <w:lang w:val="sv-SE"/>
        </w:rPr>
      </w:pPr>
      <w:r w:rsidRPr="008175FB">
        <w:rPr>
          <w:rFonts w:hint="cs"/>
          <w:lang w:val="sv-SE"/>
        </w:rPr>
        <w:t xml:space="preserve">Mengetahui kadar hematokrit </w:t>
      </w:r>
      <w:r w:rsidRPr="004D1F6C">
        <w:rPr>
          <w:rFonts w:hint="cs"/>
          <w:lang w:val="fi-FI"/>
        </w:rPr>
        <w:t xml:space="preserve">pada masa simpan hari ke </w:t>
      </w:r>
      <w:r>
        <w:rPr>
          <w:lang w:val="fi-FI"/>
        </w:rPr>
        <w:t>0</w:t>
      </w:r>
      <w:r>
        <w:rPr>
          <w:lang w:val="sv-SE"/>
        </w:rPr>
        <w:t>.</w:t>
      </w:r>
    </w:p>
    <w:p w:rsidR="006C2981" w:rsidRPr="004D1F6C" w:rsidRDefault="006C2981" w:rsidP="006C2981">
      <w:pPr>
        <w:pStyle w:val="ListParagraph"/>
        <w:numPr>
          <w:ilvl w:val="0"/>
          <w:numId w:val="6"/>
        </w:numPr>
        <w:spacing w:line="480" w:lineRule="auto"/>
        <w:ind w:left="284" w:hanging="283"/>
        <w:jc w:val="both"/>
        <w:rPr>
          <w:lang w:val="fi-FI"/>
        </w:rPr>
      </w:pPr>
      <w:r w:rsidRPr="004D1F6C">
        <w:rPr>
          <w:rFonts w:hint="cs"/>
          <w:lang w:val="fi-FI"/>
        </w:rPr>
        <w:t>Mengetahui kadar hemoglobin pada masa simpan hari ke 7</w:t>
      </w:r>
      <w:r w:rsidRPr="004D1F6C">
        <w:rPr>
          <w:lang w:val="fi-FI"/>
        </w:rPr>
        <w:t>.</w:t>
      </w:r>
    </w:p>
    <w:p w:rsidR="006C2981" w:rsidRPr="004D1F6C" w:rsidRDefault="006C2981" w:rsidP="006C2981">
      <w:pPr>
        <w:pStyle w:val="ListParagraph"/>
        <w:numPr>
          <w:ilvl w:val="0"/>
          <w:numId w:val="6"/>
        </w:numPr>
        <w:spacing w:line="480" w:lineRule="auto"/>
        <w:ind w:left="284" w:hanging="283"/>
        <w:jc w:val="both"/>
        <w:rPr>
          <w:lang w:val="fi-FI"/>
        </w:rPr>
      </w:pPr>
      <w:r w:rsidRPr="004D1F6C">
        <w:rPr>
          <w:rFonts w:hint="cs"/>
          <w:lang w:val="fi-FI"/>
        </w:rPr>
        <w:t>Mengetahui kadar hematokrit pada masa simpan hari ke 7</w:t>
      </w:r>
      <w:r w:rsidRPr="004D1F6C">
        <w:rPr>
          <w:lang w:val="fi-FI"/>
        </w:rPr>
        <w:t>.</w:t>
      </w:r>
    </w:p>
    <w:p w:rsidR="006C2981" w:rsidRPr="008175FB" w:rsidRDefault="006C2981" w:rsidP="006C2981">
      <w:pPr>
        <w:pStyle w:val="ListParagraph"/>
        <w:numPr>
          <w:ilvl w:val="0"/>
          <w:numId w:val="6"/>
        </w:numPr>
        <w:spacing w:line="480" w:lineRule="auto"/>
        <w:ind w:left="284" w:hanging="283"/>
        <w:jc w:val="both"/>
        <w:rPr>
          <w:lang w:val="sv-SE"/>
        </w:rPr>
      </w:pPr>
      <w:r w:rsidRPr="008175FB">
        <w:rPr>
          <w:rFonts w:hint="cs"/>
          <w:lang w:val="sv-SE"/>
        </w:rPr>
        <w:t xml:space="preserve">Menganalisis </w:t>
      </w:r>
      <w:r w:rsidRPr="00DE7B0A">
        <w:rPr>
          <w:lang w:val="sv-SE"/>
        </w:rPr>
        <w:t xml:space="preserve">pengaruh masa simpan 7 hari pada </w:t>
      </w:r>
      <w:r w:rsidRPr="00DE7B0A">
        <w:rPr>
          <w:i/>
          <w:iCs/>
          <w:lang w:val="sv-SE"/>
        </w:rPr>
        <w:t xml:space="preserve">packed red cells </w:t>
      </w:r>
      <w:r w:rsidRPr="00DE7B0A">
        <w:rPr>
          <w:lang w:val="sv-SE"/>
        </w:rPr>
        <w:t>terhadap kadar</w:t>
      </w:r>
      <w:r w:rsidRPr="008175FB">
        <w:rPr>
          <w:rFonts w:hint="cs"/>
          <w:lang w:val="sv-SE"/>
        </w:rPr>
        <w:t xml:space="preserve"> hemoglobin</w:t>
      </w:r>
      <w:r>
        <w:rPr>
          <w:lang w:val="sv-SE"/>
        </w:rPr>
        <w:t>.</w:t>
      </w:r>
    </w:p>
    <w:p w:rsidR="006C2981" w:rsidRDefault="006C2981" w:rsidP="006C2981">
      <w:pPr>
        <w:pStyle w:val="ListParagraph"/>
        <w:numPr>
          <w:ilvl w:val="0"/>
          <w:numId w:val="6"/>
        </w:numPr>
        <w:spacing w:line="480" w:lineRule="auto"/>
        <w:ind w:left="284" w:hanging="283"/>
        <w:jc w:val="both"/>
        <w:rPr>
          <w:lang w:val="sv-SE"/>
        </w:rPr>
      </w:pPr>
      <w:r w:rsidRPr="008175FB">
        <w:rPr>
          <w:rFonts w:hint="cs"/>
          <w:lang w:val="sv-SE"/>
        </w:rPr>
        <w:t xml:space="preserve">Menganalisis </w:t>
      </w:r>
      <w:r w:rsidRPr="00DE7B0A">
        <w:rPr>
          <w:lang w:val="sv-SE"/>
        </w:rPr>
        <w:t xml:space="preserve">pengaruh masa simpan 7 hari pada </w:t>
      </w:r>
      <w:r w:rsidRPr="00DE7B0A">
        <w:rPr>
          <w:i/>
          <w:iCs/>
          <w:lang w:val="sv-SE"/>
        </w:rPr>
        <w:t xml:space="preserve">packed red cells </w:t>
      </w:r>
      <w:r w:rsidRPr="00DE7B0A">
        <w:rPr>
          <w:lang w:val="sv-SE"/>
        </w:rPr>
        <w:t>terhadap kadar</w:t>
      </w:r>
      <w:r w:rsidRPr="00DE7B0A">
        <w:rPr>
          <w:rFonts w:hint="cs"/>
          <w:lang w:val="sv-SE"/>
        </w:rPr>
        <w:t xml:space="preserve"> </w:t>
      </w:r>
      <w:r w:rsidRPr="008175FB">
        <w:rPr>
          <w:rFonts w:hint="cs"/>
          <w:lang w:val="sv-SE"/>
        </w:rPr>
        <w:t>hematokrit</w:t>
      </w:r>
      <w:r>
        <w:rPr>
          <w:lang w:val="sv-SE"/>
        </w:rPr>
        <w:t>.</w:t>
      </w:r>
    </w:p>
    <w:p w:rsidR="006C2981" w:rsidRDefault="006C2981" w:rsidP="006C2981">
      <w:pPr>
        <w:pStyle w:val="ListParagraph"/>
        <w:spacing w:line="480" w:lineRule="auto"/>
        <w:ind w:left="284"/>
        <w:jc w:val="both"/>
        <w:rPr>
          <w:lang w:val="sv-SE"/>
        </w:rPr>
      </w:pPr>
    </w:p>
    <w:p w:rsidR="006C2981" w:rsidRDefault="006C2981" w:rsidP="006C2981">
      <w:pPr>
        <w:pStyle w:val="ListParagraph"/>
        <w:spacing w:line="480" w:lineRule="auto"/>
        <w:ind w:left="284"/>
        <w:jc w:val="both"/>
        <w:rPr>
          <w:lang w:val="sv-SE"/>
        </w:rPr>
      </w:pPr>
    </w:p>
    <w:p w:rsidR="006C2981" w:rsidRPr="00A51F57" w:rsidRDefault="006C2981" w:rsidP="006C2981">
      <w:pPr>
        <w:pStyle w:val="ListParagraph"/>
        <w:numPr>
          <w:ilvl w:val="1"/>
          <w:numId w:val="5"/>
        </w:numPr>
        <w:spacing w:before="240" w:line="480" w:lineRule="auto"/>
        <w:ind w:left="567" w:hanging="567"/>
        <w:jc w:val="both"/>
        <w:outlineLvl w:val="1"/>
        <w:rPr>
          <w:b/>
          <w:bCs/>
          <w:lang w:val="en-US"/>
        </w:rPr>
      </w:pPr>
      <w:bookmarkStart w:id="9" w:name="_Toc215398927"/>
      <w:bookmarkStart w:id="10" w:name="_Toc225698513"/>
      <w:r w:rsidRPr="00A51F57">
        <w:rPr>
          <w:b/>
          <w:bCs/>
          <w:lang w:val="en-US"/>
        </w:rPr>
        <w:lastRenderedPageBreak/>
        <w:t>Manfaat Penelitian</w:t>
      </w:r>
      <w:bookmarkEnd w:id="9"/>
      <w:bookmarkEnd w:id="10"/>
    </w:p>
    <w:p w:rsidR="006C2981" w:rsidRPr="00A51F57" w:rsidRDefault="006C2981" w:rsidP="006C2981">
      <w:pPr>
        <w:pStyle w:val="ListParagraph"/>
        <w:numPr>
          <w:ilvl w:val="2"/>
          <w:numId w:val="5"/>
        </w:numPr>
        <w:spacing w:line="480" w:lineRule="auto"/>
        <w:ind w:left="567" w:hanging="567"/>
        <w:jc w:val="both"/>
        <w:rPr>
          <w:b/>
          <w:bCs/>
          <w:lang w:val="en-US"/>
        </w:rPr>
      </w:pPr>
      <w:r w:rsidRPr="00A51F57">
        <w:rPr>
          <w:b/>
          <w:bCs/>
          <w:lang w:val="en-US"/>
        </w:rPr>
        <w:t>Manfaat Teoritis</w:t>
      </w:r>
    </w:p>
    <w:p w:rsidR="006C2981" w:rsidRPr="00DE7B0A" w:rsidRDefault="006C2981" w:rsidP="006C2981">
      <w:pPr>
        <w:pStyle w:val="ListParagraph"/>
        <w:spacing w:line="480" w:lineRule="auto"/>
        <w:ind w:left="0" w:firstLine="567"/>
        <w:jc w:val="both"/>
        <w:rPr>
          <w:lang w:val="en-US"/>
        </w:rPr>
      </w:pPr>
      <w:r w:rsidRPr="006C0B87">
        <w:t>Menjadi tambahan sumber ilmiah bagi pengembangan ilmu teknologi bank darah, khususnya sebagai bahan kajian mengenai dampak penyimpanan PRC selama 7 hari terhadap kadar hemoglobin dan hematokrit di Unit Donor Darah</w:t>
      </w:r>
      <w:r>
        <w:rPr>
          <w:lang w:val="en-US"/>
        </w:rPr>
        <w:t>.</w:t>
      </w:r>
    </w:p>
    <w:p w:rsidR="006C2981" w:rsidRPr="00A51F57" w:rsidRDefault="006C2981" w:rsidP="006C2981">
      <w:pPr>
        <w:pStyle w:val="ListParagraph"/>
        <w:numPr>
          <w:ilvl w:val="2"/>
          <w:numId w:val="5"/>
        </w:numPr>
        <w:spacing w:line="480" w:lineRule="auto"/>
        <w:ind w:left="567" w:hanging="567"/>
        <w:jc w:val="both"/>
        <w:rPr>
          <w:b/>
          <w:bCs/>
          <w:lang w:val="en-US"/>
        </w:rPr>
      </w:pPr>
      <w:r w:rsidRPr="00A51F57">
        <w:rPr>
          <w:b/>
          <w:bCs/>
          <w:lang w:val="en-US"/>
        </w:rPr>
        <w:t>Manfaat Praktis</w:t>
      </w:r>
    </w:p>
    <w:p w:rsidR="006C2981" w:rsidRPr="009015B4" w:rsidRDefault="006C2981" w:rsidP="006C2981">
      <w:pPr>
        <w:pStyle w:val="ListParagraph"/>
        <w:numPr>
          <w:ilvl w:val="0"/>
          <w:numId w:val="7"/>
        </w:numPr>
        <w:spacing w:line="480" w:lineRule="auto"/>
        <w:ind w:left="284" w:hanging="283"/>
        <w:jc w:val="both"/>
        <w:rPr>
          <w:b/>
          <w:bCs/>
          <w:lang w:val="en-US"/>
        </w:rPr>
      </w:pPr>
      <w:r w:rsidRPr="009015B4">
        <w:rPr>
          <w:b/>
          <w:bCs/>
          <w:lang w:val="en-US"/>
        </w:rPr>
        <w:t>Bagi Peneliti</w:t>
      </w:r>
    </w:p>
    <w:p w:rsidR="006C2981" w:rsidRPr="00A51F57" w:rsidRDefault="006C2981" w:rsidP="006C2981">
      <w:pPr>
        <w:pStyle w:val="ListParagraph"/>
        <w:spacing w:line="480" w:lineRule="auto"/>
        <w:ind w:left="0" w:firstLine="567"/>
        <w:jc w:val="both"/>
        <w:rPr>
          <w:lang w:val="en-US"/>
        </w:rPr>
      </w:pPr>
      <w:r w:rsidRPr="006C0B87">
        <w:t>Memperluas pengetahuan dan pengalaman peneliti dalam teknologi bank darah, terutama terkait pengendalian mutu komponen darah</w:t>
      </w:r>
      <w:r w:rsidRPr="00A51F57">
        <w:rPr>
          <w:lang w:val="en-US"/>
        </w:rPr>
        <w:t>.</w:t>
      </w:r>
    </w:p>
    <w:p w:rsidR="006C2981" w:rsidRPr="009015B4" w:rsidRDefault="006C2981" w:rsidP="006C2981">
      <w:pPr>
        <w:pStyle w:val="ListParagraph"/>
        <w:numPr>
          <w:ilvl w:val="0"/>
          <w:numId w:val="7"/>
        </w:numPr>
        <w:spacing w:line="480" w:lineRule="auto"/>
        <w:ind w:left="284" w:hanging="283"/>
        <w:jc w:val="both"/>
        <w:rPr>
          <w:b/>
          <w:bCs/>
          <w:lang w:val="en-US"/>
        </w:rPr>
      </w:pPr>
      <w:r w:rsidRPr="009015B4">
        <w:rPr>
          <w:b/>
          <w:bCs/>
          <w:lang w:val="en-US"/>
        </w:rPr>
        <w:t>Bagi Institusi / STIKes Wira Medika</w:t>
      </w:r>
    </w:p>
    <w:p w:rsidR="006C2981" w:rsidRPr="008175FB" w:rsidRDefault="006C2981" w:rsidP="006C2981">
      <w:pPr>
        <w:pStyle w:val="ListParagraph"/>
        <w:spacing w:line="480" w:lineRule="auto"/>
        <w:ind w:left="0" w:firstLine="567"/>
        <w:jc w:val="both"/>
        <w:rPr>
          <w:lang w:val="sv-SE"/>
        </w:rPr>
      </w:pPr>
      <w:r w:rsidRPr="006C0B87">
        <w:t>Menambah bahan referensi akademik mengenai teknologi bank darah, khususnya pengelolaan mutu darah dan komponen darah</w:t>
      </w:r>
      <w:r w:rsidRPr="008175FB">
        <w:rPr>
          <w:lang w:val="sv-SE"/>
        </w:rPr>
        <w:t>.</w:t>
      </w:r>
    </w:p>
    <w:p w:rsidR="006C2981" w:rsidRPr="009015B4" w:rsidRDefault="006C2981" w:rsidP="006C2981">
      <w:pPr>
        <w:pStyle w:val="ListParagraph"/>
        <w:numPr>
          <w:ilvl w:val="0"/>
          <w:numId w:val="7"/>
        </w:numPr>
        <w:spacing w:line="480" w:lineRule="auto"/>
        <w:ind w:left="284" w:hanging="283"/>
        <w:jc w:val="both"/>
        <w:rPr>
          <w:b/>
          <w:bCs/>
          <w:lang w:val="en-US"/>
        </w:rPr>
      </w:pPr>
      <w:r w:rsidRPr="009015B4">
        <w:rPr>
          <w:b/>
          <w:bCs/>
          <w:lang w:val="en-US"/>
        </w:rPr>
        <w:t xml:space="preserve">Bagi UDD PMI Kabupaten Karangasem </w:t>
      </w:r>
    </w:p>
    <w:p w:rsidR="006C2981" w:rsidRPr="00A51F57" w:rsidRDefault="006C2981" w:rsidP="006C2981">
      <w:pPr>
        <w:pStyle w:val="ListParagraph"/>
        <w:spacing w:line="480" w:lineRule="auto"/>
        <w:ind w:left="0" w:firstLine="567"/>
        <w:jc w:val="both"/>
        <w:rPr>
          <w:lang w:val="en-US"/>
        </w:rPr>
      </w:pPr>
      <w:r w:rsidRPr="006C0B87">
        <w:t>Memberikan informasi tambahan kepada petugas pelayanan darah mengenai pengelolaan dan masa penyimpanan PRC yang sesuai untuk menjaga kualitas komponen darah</w:t>
      </w:r>
      <w:r w:rsidRPr="00A51F57">
        <w:rPr>
          <w:lang w:val="en-US"/>
        </w:rPr>
        <w:t xml:space="preserve">. </w:t>
      </w:r>
    </w:p>
    <w:p w:rsidR="006C2981" w:rsidRPr="00A51F57" w:rsidRDefault="006C2981" w:rsidP="006C2981">
      <w:pPr>
        <w:pStyle w:val="ListParagraph"/>
        <w:jc w:val="both"/>
        <w:rPr>
          <w:lang w:val="en-US"/>
        </w:rPr>
      </w:pPr>
    </w:p>
    <w:p w:rsidR="006C2981" w:rsidRPr="00A51F57" w:rsidRDefault="006C2981" w:rsidP="006C2981">
      <w:pPr>
        <w:pStyle w:val="ListParagraph"/>
        <w:jc w:val="both"/>
        <w:rPr>
          <w:lang w:val="en-US"/>
        </w:rPr>
      </w:pPr>
    </w:p>
    <w:p w:rsidR="006C2981" w:rsidRPr="00A51F57" w:rsidRDefault="006C2981" w:rsidP="006C2981">
      <w:pPr>
        <w:pStyle w:val="ListParagraph"/>
        <w:jc w:val="both"/>
        <w:rPr>
          <w:lang w:val="en-US"/>
        </w:rPr>
      </w:pPr>
    </w:p>
    <w:p w:rsidR="006C2981" w:rsidRPr="00A51F57" w:rsidRDefault="006C2981" w:rsidP="006C2981">
      <w:pPr>
        <w:pStyle w:val="ListParagraph"/>
        <w:jc w:val="both"/>
        <w:rPr>
          <w:lang w:val="en-US"/>
        </w:rPr>
      </w:pPr>
    </w:p>
    <w:p w:rsidR="006C2981" w:rsidRPr="00A51F57" w:rsidRDefault="006C2981" w:rsidP="006C2981">
      <w:pPr>
        <w:pStyle w:val="ListParagraph"/>
        <w:jc w:val="both"/>
        <w:rPr>
          <w:lang w:val="en-US"/>
        </w:rPr>
      </w:pPr>
    </w:p>
    <w:p w:rsidR="006C2981" w:rsidRPr="00A51F57" w:rsidRDefault="006C2981" w:rsidP="006C2981">
      <w:pPr>
        <w:pStyle w:val="ListParagraph"/>
        <w:jc w:val="both"/>
        <w:rPr>
          <w:lang w:val="en-US"/>
        </w:rPr>
      </w:pPr>
    </w:p>
    <w:p w:rsidR="006C2981" w:rsidRPr="00A51F57" w:rsidRDefault="006C2981" w:rsidP="006C2981">
      <w:pPr>
        <w:pStyle w:val="ListParagraph"/>
        <w:jc w:val="both"/>
        <w:rPr>
          <w:lang w:val="en-US"/>
        </w:rPr>
      </w:pPr>
    </w:p>
    <w:p w:rsidR="006C2981" w:rsidRPr="00A51F57" w:rsidRDefault="006C2981" w:rsidP="006C2981">
      <w:pPr>
        <w:pStyle w:val="ListParagraph"/>
        <w:jc w:val="both"/>
        <w:rPr>
          <w:lang w:val="en-US"/>
        </w:rPr>
      </w:pPr>
    </w:p>
    <w:p w:rsidR="006C2981" w:rsidRPr="00A51F57" w:rsidRDefault="006C2981" w:rsidP="006C2981">
      <w:pPr>
        <w:pStyle w:val="ListParagraph"/>
        <w:jc w:val="both"/>
        <w:rPr>
          <w:lang w:val="en-US"/>
        </w:rPr>
      </w:pPr>
    </w:p>
    <w:p w:rsidR="006C2981" w:rsidRDefault="006C2981" w:rsidP="006C2981">
      <w:pPr>
        <w:pStyle w:val="ListParagraph"/>
        <w:numPr>
          <w:ilvl w:val="1"/>
          <w:numId w:val="5"/>
        </w:numPr>
        <w:spacing w:line="278" w:lineRule="auto"/>
        <w:ind w:left="567" w:hanging="567"/>
        <w:jc w:val="both"/>
        <w:outlineLvl w:val="1"/>
        <w:rPr>
          <w:b/>
          <w:bCs/>
          <w:lang w:val="en-US"/>
        </w:rPr>
      </w:pPr>
      <w:bookmarkStart w:id="11" w:name="_Toc215398928"/>
      <w:r>
        <w:rPr>
          <w:b/>
          <w:bCs/>
          <w:lang w:val="en-US"/>
        </w:rPr>
        <w:br w:type="page"/>
      </w:r>
      <w:bookmarkStart w:id="12" w:name="_Toc225698514"/>
      <w:r w:rsidRPr="00A51F57">
        <w:rPr>
          <w:b/>
          <w:bCs/>
          <w:lang w:val="en-US"/>
        </w:rPr>
        <w:lastRenderedPageBreak/>
        <w:t>Keaslian Penelitian</w:t>
      </w:r>
      <w:bookmarkEnd w:id="11"/>
      <w:bookmarkEnd w:id="12"/>
    </w:p>
    <w:p w:rsidR="006C2981" w:rsidRPr="00A51F57" w:rsidRDefault="006C2981" w:rsidP="006C2981">
      <w:pPr>
        <w:rPr>
          <w:lang w:val="en-US"/>
        </w:rPr>
      </w:pPr>
    </w:p>
    <w:p w:rsidR="006C2981" w:rsidRPr="00FE2DD3" w:rsidRDefault="006C2981" w:rsidP="006C2981">
      <w:pPr>
        <w:pStyle w:val="Caption"/>
        <w:jc w:val="center"/>
        <w:rPr>
          <w:i/>
          <w:iCs/>
          <w:color w:val="000000" w:themeColor="text1"/>
          <w:sz w:val="24"/>
          <w:szCs w:val="24"/>
          <w:lang w:val="en-US"/>
        </w:rPr>
      </w:pPr>
      <w:bookmarkStart w:id="13" w:name="_Toc225695858"/>
      <w:r w:rsidRPr="00FE2DD3">
        <w:rPr>
          <w:color w:val="000000" w:themeColor="text1"/>
          <w:sz w:val="24"/>
          <w:szCs w:val="24"/>
        </w:rPr>
        <w:t xml:space="preserve">Tabel </w:t>
      </w:r>
      <w:r>
        <w:rPr>
          <w:i/>
          <w:iCs/>
          <w:color w:val="000000" w:themeColor="text1"/>
          <w:sz w:val="24"/>
          <w:szCs w:val="24"/>
        </w:rPr>
        <w:fldChar w:fldCharType="begin"/>
      </w:r>
      <w:r>
        <w:rPr>
          <w:color w:val="000000" w:themeColor="text1"/>
          <w:sz w:val="24"/>
          <w:szCs w:val="24"/>
        </w:rPr>
        <w:instrText xml:space="preserve"> SEQ Tabel \* ARABIC </w:instrText>
      </w:r>
      <w:r>
        <w:rPr>
          <w:i/>
          <w:iCs/>
          <w:color w:val="000000" w:themeColor="text1"/>
          <w:sz w:val="24"/>
          <w:szCs w:val="24"/>
        </w:rPr>
        <w:fldChar w:fldCharType="separate"/>
      </w:r>
      <w:r>
        <w:rPr>
          <w:noProof/>
          <w:color w:val="000000" w:themeColor="text1"/>
          <w:sz w:val="24"/>
          <w:szCs w:val="24"/>
        </w:rPr>
        <w:t>1</w:t>
      </w:r>
      <w:r>
        <w:rPr>
          <w:i/>
          <w:iCs/>
          <w:color w:val="000000" w:themeColor="text1"/>
          <w:sz w:val="24"/>
          <w:szCs w:val="24"/>
        </w:rPr>
        <w:fldChar w:fldCharType="end"/>
      </w:r>
      <w:r w:rsidRPr="00FE2DD3">
        <w:rPr>
          <w:color w:val="000000" w:themeColor="text1"/>
          <w:sz w:val="24"/>
          <w:szCs w:val="24"/>
        </w:rPr>
        <w:t>.1</w:t>
      </w:r>
      <w:bookmarkEnd w:id="13"/>
    </w:p>
    <w:p w:rsidR="006C2981" w:rsidRPr="00FE2DD3" w:rsidRDefault="006C2981" w:rsidP="006C2981">
      <w:pPr>
        <w:jc w:val="center"/>
        <w:rPr>
          <w:color w:val="000000" w:themeColor="text1"/>
          <w:lang w:val="en-US"/>
        </w:rPr>
      </w:pPr>
      <w:r w:rsidRPr="00FE2DD3">
        <w:rPr>
          <w:color w:val="000000" w:themeColor="text1"/>
          <w:lang w:val="en-US"/>
        </w:rPr>
        <w:t>Keaslian Penelitian</w:t>
      </w:r>
    </w:p>
    <w:p w:rsidR="006C2981" w:rsidRPr="00A51F57" w:rsidRDefault="006C2981" w:rsidP="006C2981">
      <w:pPr>
        <w:rPr>
          <w:lang w:val="en-US"/>
        </w:rPr>
      </w:pPr>
    </w:p>
    <w:tbl>
      <w:tblPr>
        <w:tblW w:w="8364" w:type="dxa"/>
        <w:tblInd w:w="-5" w:type="dxa"/>
        <w:tblBorders>
          <w:top w:val="single" w:sz="4" w:space="0" w:color="auto"/>
          <w:bottom w:val="single" w:sz="4" w:space="0" w:color="auto"/>
          <w:insideH w:val="single" w:sz="4" w:space="0" w:color="auto"/>
        </w:tblBorders>
        <w:tblLook w:val="04A0" w:firstRow="1" w:lastRow="0" w:firstColumn="1" w:lastColumn="0" w:noHBand="0" w:noVBand="1"/>
      </w:tblPr>
      <w:tblGrid>
        <w:gridCol w:w="1129"/>
        <w:gridCol w:w="1441"/>
        <w:gridCol w:w="1385"/>
        <w:gridCol w:w="1379"/>
        <w:gridCol w:w="1516"/>
        <w:gridCol w:w="1514"/>
      </w:tblGrid>
      <w:tr w:rsidR="006C2981" w:rsidRPr="00A51F57" w:rsidTr="00AC388C">
        <w:tc>
          <w:tcPr>
            <w:tcW w:w="1072" w:type="dxa"/>
            <w:vAlign w:val="center"/>
          </w:tcPr>
          <w:p w:rsidR="006C2981" w:rsidRPr="00C34896" w:rsidRDefault="006C2981" w:rsidP="00AC388C">
            <w:pPr>
              <w:pStyle w:val="ListParagraph"/>
              <w:ind w:left="0"/>
              <w:jc w:val="center"/>
              <w:rPr>
                <w:b/>
                <w:bCs/>
                <w:sz w:val="20"/>
                <w:szCs w:val="20"/>
                <w:lang w:val="en-US"/>
              </w:rPr>
            </w:pPr>
            <w:r w:rsidRPr="00C34896">
              <w:rPr>
                <w:b/>
                <w:bCs/>
                <w:sz w:val="20"/>
                <w:szCs w:val="20"/>
                <w:lang w:val="en-US"/>
              </w:rPr>
              <w:t>Penelitian</w:t>
            </w:r>
          </w:p>
        </w:tc>
        <w:tc>
          <w:tcPr>
            <w:tcW w:w="1480" w:type="dxa"/>
            <w:vAlign w:val="center"/>
          </w:tcPr>
          <w:p w:rsidR="006C2981" w:rsidRPr="00C34896" w:rsidRDefault="006C2981" w:rsidP="00AC388C">
            <w:pPr>
              <w:pStyle w:val="ListParagraph"/>
              <w:ind w:left="0"/>
              <w:jc w:val="center"/>
              <w:rPr>
                <w:b/>
                <w:bCs/>
                <w:sz w:val="20"/>
                <w:szCs w:val="20"/>
                <w:lang w:val="en-US"/>
              </w:rPr>
            </w:pPr>
            <w:r w:rsidRPr="00C34896">
              <w:rPr>
                <w:b/>
                <w:bCs/>
                <w:sz w:val="20"/>
                <w:szCs w:val="20"/>
                <w:lang w:val="en-US"/>
              </w:rPr>
              <w:t>Judul penelitian</w:t>
            </w:r>
          </w:p>
        </w:tc>
        <w:tc>
          <w:tcPr>
            <w:tcW w:w="1417" w:type="dxa"/>
            <w:vAlign w:val="center"/>
          </w:tcPr>
          <w:p w:rsidR="006C2981" w:rsidRPr="00C34896" w:rsidRDefault="006C2981" w:rsidP="00AC388C">
            <w:pPr>
              <w:pStyle w:val="ListParagraph"/>
              <w:ind w:left="0"/>
              <w:jc w:val="center"/>
              <w:rPr>
                <w:b/>
                <w:bCs/>
                <w:sz w:val="20"/>
                <w:szCs w:val="20"/>
                <w:lang w:val="en-US"/>
              </w:rPr>
            </w:pPr>
            <w:r w:rsidRPr="00C34896">
              <w:rPr>
                <w:b/>
                <w:bCs/>
                <w:sz w:val="20"/>
                <w:szCs w:val="20"/>
                <w:lang w:val="en-US"/>
              </w:rPr>
              <w:t>Metode Penelitian</w:t>
            </w:r>
          </w:p>
        </w:tc>
        <w:tc>
          <w:tcPr>
            <w:tcW w:w="1418" w:type="dxa"/>
            <w:vAlign w:val="center"/>
          </w:tcPr>
          <w:p w:rsidR="006C2981" w:rsidRPr="00C34896" w:rsidRDefault="006C2981" w:rsidP="00AC388C">
            <w:pPr>
              <w:pStyle w:val="ListParagraph"/>
              <w:ind w:left="0"/>
              <w:jc w:val="center"/>
              <w:rPr>
                <w:b/>
                <w:bCs/>
                <w:sz w:val="20"/>
                <w:szCs w:val="20"/>
                <w:lang w:val="en-US"/>
              </w:rPr>
            </w:pPr>
            <w:r w:rsidRPr="00C34896">
              <w:rPr>
                <w:b/>
                <w:bCs/>
                <w:sz w:val="20"/>
                <w:szCs w:val="20"/>
                <w:lang w:val="en-US"/>
              </w:rPr>
              <w:t>Variabel Penelitian</w:t>
            </w:r>
          </w:p>
        </w:tc>
        <w:tc>
          <w:tcPr>
            <w:tcW w:w="1417" w:type="dxa"/>
            <w:vAlign w:val="center"/>
          </w:tcPr>
          <w:p w:rsidR="006C2981" w:rsidRPr="00C34896" w:rsidRDefault="006C2981" w:rsidP="00AC388C">
            <w:pPr>
              <w:pStyle w:val="ListParagraph"/>
              <w:ind w:left="0"/>
              <w:jc w:val="center"/>
              <w:rPr>
                <w:b/>
                <w:bCs/>
                <w:sz w:val="20"/>
                <w:szCs w:val="20"/>
                <w:lang w:val="en-US"/>
              </w:rPr>
            </w:pPr>
            <w:r w:rsidRPr="00C34896">
              <w:rPr>
                <w:b/>
                <w:bCs/>
                <w:sz w:val="20"/>
                <w:szCs w:val="20"/>
                <w:lang w:val="en-US"/>
              </w:rPr>
              <w:t>Hasil Penelitian</w:t>
            </w:r>
          </w:p>
        </w:tc>
        <w:tc>
          <w:tcPr>
            <w:tcW w:w="1560" w:type="dxa"/>
            <w:vAlign w:val="center"/>
          </w:tcPr>
          <w:p w:rsidR="006C2981" w:rsidRPr="00C34896" w:rsidRDefault="006C2981" w:rsidP="00AC388C">
            <w:pPr>
              <w:pStyle w:val="ListParagraph"/>
              <w:ind w:left="0"/>
              <w:jc w:val="center"/>
              <w:rPr>
                <w:b/>
                <w:bCs/>
                <w:sz w:val="20"/>
                <w:szCs w:val="20"/>
                <w:lang w:val="en-US"/>
              </w:rPr>
            </w:pPr>
            <w:r w:rsidRPr="00C34896">
              <w:rPr>
                <w:b/>
                <w:bCs/>
                <w:sz w:val="20"/>
                <w:szCs w:val="20"/>
                <w:lang w:val="en-US"/>
              </w:rPr>
              <w:t>Persamaan/ Perbedaan</w:t>
            </w:r>
          </w:p>
        </w:tc>
      </w:tr>
      <w:tr w:rsidR="006C2981" w:rsidRPr="00F20649" w:rsidTr="00AC388C">
        <w:tc>
          <w:tcPr>
            <w:tcW w:w="1072" w:type="dxa"/>
          </w:tcPr>
          <w:p w:rsidR="006C2981" w:rsidRPr="00C34896" w:rsidRDefault="006C2981" w:rsidP="00AC388C">
            <w:pPr>
              <w:pStyle w:val="ListParagraph"/>
              <w:ind w:left="0"/>
              <w:jc w:val="both"/>
              <w:rPr>
                <w:sz w:val="20"/>
                <w:szCs w:val="20"/>
                <w:lang w:val="en-US"/>
              </w:rPr>
            </w:pPr>
            <w:r w:rsidRPr="00C34896">
              <w:rPr>
                <w:color w:val="000000"/>
                <w:sz w:val="20"/>
                <w:szCs w:val="20"/>
                <w:lang w:val="en-US"/>
              </w:rPr>
              <w:t xml:space="preserve">(Saragih </w:t>
            </w:r>
            <w:r w:rsidRPr="000959C3">
              <w:rPr>
                <w:i/>
                <w:iCs/>
                <w:color w:val="000000"/>
                <w:sz w:val="20"/>
                <w:szCs w:val="20"/>
                <w:lang w:val="en-US"/>
              </w:rPr>
              <w:t>et al</w:t>
            </w:r>
            <w:r w:rsidRPr="00C34896">
              <w:rPr>
                <w:color w:val="000000"/>
                <w:sz w:val="20"/>
                <w:szCs w:val="20"/>
                <w:lang w:val="en-US"/>
              </w:rPr>
              <w:t>., 2019)</w:t>
            </w:r>
          </w:p>
        </w:tc>
        <w:tc>
          <w:tcPr>
            <w:tcW w:w="1480" w:type="dxa"/>
          </w:tcPr>
          <w:p w:rsidR="006C2981" w:rsidRPr="00C34896" w:rsidRDefault="006C2981" w:rsidP="00AC388C">
            <w:pPr>
              <w:pStyle w:val="ListParagraph"/>
              <w:ind w:left="0"/>
              <w:jc w:val="both"/>
              <w:rPr>
                <w:sz w:val="20"/>
                <w:szCs w:val="20"/>
                <w:lang w:val="en-US"/>
              </w:rPr>
            </w:pPr>
            <w:r w:rsidRPr="00C34896">
              <w:rPr>
                <w:sz w:val="20"/>
                <w:szCs w:val="20"/>
                <w:lang w:val="en-US"/>
              </w:rPr>
              <w:t xml:space="preserve">Pengaruh waktu simpan </w:t>
            </w:r>
            <w:r w:rsidRPr="00C34896">
              <w:rPr>
                <w:i/>
                <w:iCs/>
                <w:sz w:val="20"/>
                <w:szCs w:val="20"/>
                <w:lang w:val="en-US"/>
              </w:rPr>
              <w:t>Packed Red Cells</w:t>
            </w:r>
            <w:r w:rsidRPr="00C34896">
              <w:rPr>
                <w:sz w:val="20"/>
                <w:szCs w:val="20"/>
                <w:lang w:val="en-US"/>
              </w:rPr>
              <w:t xml:space="preserve"> (PRC) terhadap perubahan kadar hemoglobin, hematokrit, dan glukosa plasma di RSUP H.Adam Malik, Medan, Indonesia</w:t>
            </w:r>
          </w:p>
        </w:tc>
        <w:tc>
          <w:tcPr>
            <w:tcW w:w="1417" w:type="dxa"/>
          </w:tcPr>
          <w:p w:rsidR="006C2981" w:rsidRPr="008175FB" w:rsidRDefault="006C2981" w:rsidP="00AC388C">
            <w:pPr>
              <w:pStyle w:val="ListParagraph"/>
              <w:ind w:left="0"/>
              <w:jc w:val="both"/>
              <w:rPr>
                <w:sz w:val="20"/>
                <w:szCs w:val="20"/>
                <w:lang w:val="sv-SE"/>
              </w:rPr>
            </w:pPr>
            <w:r w:rsidRPr="00C34896">
              <w:rPr>
                <w:sz w:val="20"/>
                <w:szCs w:val="20"/>
                <w:shd w:val="clear" w:color="auto" w:fill="FFFFFF"/>
              </w:rPr>
              <w:t>Teknik  konsekutif  (</w:t>
            </w:r>
            <w:r w:rsidRPr="00C34896">
              <w:rPr>
                <w:i/>
                <w:iCs/>
                <w:sz w:val="20"/>
                <w:szCs w:val="20"/>
                <w:shd w:val="clear" w:color="auto" w:fill="FFFFFF"/>
              </w:rPr>
              <w:t>Consecutive  Sampling</w:t>
            </w:r>
            <w:r w:rsidRPr="00C34896">
              <w:rPr>
                <w:sz w:val="20"/>
                <w:szCs w:val="20"/>
                <w:shd w:val="clear" w:color="auto" w:fill="FFFFFF"/>
              </w:rPr>
              <w:t>) Penelitian dengan desain potong lintang dilakukan terhadap 30 sampel</w:t>
            </w:r>
          </w:p>
        </w:tc>
        <w:tc>
          <w:tcPr>
            <w:tcW w:w="1418" w:type="dxa"/>
          </w:tcPr>
          <w:p w:rsidR="006C2981" w:rsidRPr="008175FB" w:rsidRDefault="006C2981" w:rsidP="00AC388C">
            <w:pPr>
              <w:pStyle w:val="ListParagraph"/>
              <w:ind w:left="0"/>
              <w:jc w:val="both"/>
              <w:rPr>
                <w:sz w:val="20"/>
                <w:szCs w:val="20"/>
                <w:lang w:val="sv-SE"/>
              </w:rPr>
            </w:pPr>
            <w:r w:rsidRPr="008175FB">
              <w:rPr>
                <w:sz w:val="20"/>
                <w:szCs w:val="20"/>
                <w:lang w:val="sv-SE"/>
              </w:rPr>
              <w:t xml:space="preserve">Variabel penelitian ini ialah pemeriksaan hemoglobin Hematokrit, Glukosa pada PRC hari I, III, V, dan VII </w:t>
            </w:r>
          </w:p>
        </w:tc>
        <w:tc>
          <w:tcPr>
            <w:tcW w:w="1417" w:type="dxa"/>
          </w:tcPr>
          <w:p w:rsidR="006C2981" w:rsidRPr="006C0B87" w:rsidRDefault="006C2981" w:rsidP="00AC388C">
            <w:pPr>
              <w:pStyle w:val="ListParagraph"/>
              <w:ind w:left="0"/>
              <w:jc w:val="both"/>
              <w:rPr>
                <w:sz w:val="20"/>
                <w:szCs w:val="20"/>
              </w:rPr>
            </w:pPr>
            <w:r>
              <w:rPr>
                <w:sz w:val="20"/>
                <w:szCs w:val="20"/>
                <w:shd w:val="clear" w:color="auto" w:fill="FFFFFF"/>
              </w:rPr>
              <w:t xml:space="preserve">Temuan studi memperlihatkan bahwasanya </w:t>
            </w:r>
            <w:r w:rsidRPr="006C0B87">
              <w:rPr>
                <w:sz w:val="20"/>
                <w:szCs w:val="20"/>
                <w:shd w:val="clear" w:color="auto" w:fill="FFFFFF"/>
              </w:rPr>
              <w:t>masa simpan PRC tidak berkorelasi signifikan dengan kadar hemoglobin dan hematokrit (r=0,127 dan 0,160; P&gt;0,05). Sebaliknya, kadar glukosa plasma memiliki korelasi negatif kuat dan signifikan terhadap masa simpan PRC (r=-0,844; P&lt;0,0001)</w:t>
            </w:r>
          </w:p>
        </w:tc>
        <w:tc>
          <w:tcPr>
            <w:tcW w:w="1560" w:type="dxa"/>
          </w:tcPr>
          <w:p w:rsidR="006C2981" w:rsidRPr="008175FB" w:rsidRDefault="006C2981" w:rsidP="00AC388C">
            <w:pPr>
              <w:pStyle w:val="ListParagraph"/>
              <w:ind w:left="0"/>
              <w:jc w:val="both"/>
              <w:rPr>
                <w:sz w:val="20"/>
                <w:szCs w:val="20"/>
                <w:lang w:val="fi-FI"/>
              </w:rPr>
            </w:pPr>
            <w:r w:rsidRPr="008175FB">
              <w:rPr>
                <w:sz w:val="20"/>
                <w:szCs w:val="20"/>
                <w:lang w:val="fi-FI"/>
              </w:rPr>
              <w:t>Persamaan Penelitian ini yaitu pada pemeriksaan masa simpan 7 hari yang digunakan.</w:t>
            </w:r>
          </w:p>
          <w:p w:rsidR="006C2981" w:rsidRPr="008175FB" w:rsidRDefault="006C2981" w:rsidP="00AC388C">
            <w:pPr>
              <w:pStyle w:val="ListParagraph"/>
              <w:ind w:left="0"/>
              <w:jc w:val="both"/>
              <w:rPr>
                <w:sz w:val="20"/>
                <w:szCs w:val="20"/>
                <w:lang w:val="fi-FI"/>
              </w:rPr>
            </w:pPr>
            <w:r w:rsidRPr="008175FB">
              <w:rPr>
                <w:sz w:val="20"/>
                <w:szCs w:val="20"/>
                <w:lang w:val="fi-FI"/>
              </w:rPr>
              <w:t xml:space="preserve"> </w:t>
            </w:r>
          </w:p>
          <w:p w:rsidR="006C2981" w:rsidRPr="004D1F6C" w:rsidRDefault="006C2981" w:rsidP="00AC388C">
            <w:pPr>
              <w:pStyle w:val="ListParagraph"/>
              <w:ind w:left="0"/>
              <w:jc w:val="both"/>
              <w:rPr>
                <w:sz w:val="20"/>
                <w:szCs w:val="20"/>
                <w:lang w:val="fi-FI"/>
              </w:rPr>
            </w:pPr>
            <w:r w:rsidRPr="004D1F6C">
              <w:rPr>
                <w:sz w:val="20"/>
                <w:szCs w:val="20"/>
                <w:lang w:val="fi-FI"/>
              </w:rPr>
              <w:t xml:space="preserve">Perbedaan penelitian ini yaitu metode yang digunakan peneliti saat ini menggunakan </w:t>
            </w:r>
            <w:r w:rsidRPr="004D1F6C">
              <w:rPr>
                <w:i/>
                <w:iCs/>
                <w:sz w:val="20"/>
                <w:szCs w:val="20"/>
                <w:lang w:val="fi-FI"/>
              </w:rPr>
              <w:t>proposive Sampling</w:t>
            </w:r>
            <w:r w:rsidRPr="004D1F6C">
              <w:rPr>
                <w:sz w:val="20"/>
                <w:szCs w:val="20"/>
                <w:lang w:val="fi-FI"/>
              </w:rPr>
              <w:t xml:space="preserve"> </w:t>
            </w:r>
          </w:p>
        </w:tc>
      </w:tr>
      <w:tr w:rsidR="006C2981" w:rsidRPr="00F20649" w:rsidTr="00AC388C">
        <w:tc>
          <w:tcPr>
            <w:tcW w:w="1072" w:type="dxa"/>
          </w:tcPr>
          <w:p w:rsidR="006C2981" w:rsidRPr="00C34896" w:rsidRDefault="006C2981" w:rsidP="00AC388C">
            <w:pPr>
              <w:pStyle w:val="ListParagraph"/>
              <w:ind w:left="0"/>
              <w:jc w:val="both"/>
              <w:rPr>
                <w:sz w:val="20"/>
                <w:szCs w:val="20"/>
                <w:lang w:val="en-US"/>
              </w:rPr>
            </w:pPr>
            <w:r w:rsidRPr="00C34896">
              <w:rPr>
                <w:color w:val="000000"/>
              </w:rPr>
              <w:t>(Hanifah, 2022)</w:t>
            </w:r>
          </w:p>
        </w:tc>
        <w:tc>
          <w:tcPr>
            <w:tcW w:w="1480" w:type="dxa"/>
          </w:tcPr>
          <w:p w:rsidR="006C2981" w:rsidRPr="008175FB" w:rsidRDefault="006C2981" w:rsidP="00AC388C">
            <w:pPr>
              <w:pStyle w:val="ListParagraph"/>
              <w:ind w:left="0"/>
              <w:jc w:val="both"/>
              <w:rPr>
                <w:sz w:val="20"/>
                <w:szCs w:val="20"/>
                <w:lang w:val="sv-SE"/>
              </w:rPr>
            </w:pPr>
            <w:r w:rsidRPr="008175FB">
              <w:rPr>
                <w:sz w:val="20"/>
                <w:szCs w:val="20"/>
                <w:lang w:val="sv-SE"/>
              </w:rPr>
              <w:t>Perbedaan Kadar Hemoglobin Pada Komponen PRC Simpan Dengan Interval penyimpanan 7 hari di Bank Darah RSUD Budhi Asih</w:t>
            </w:r>
          </w:p>
        </w:tc>
        <w:tc>
          <w:tcPr>
            <w:tcW w:w="1417" w:type="dxa"/>
          </w:tcPr>
          <w:p w:rsidR="006C2981" w:rsidRPr="00C34896" w:rsidRDefault="006C2981" w:rsidP="00AC388C">
            <w:pPr>
              <w:pStyle w:val="ListParagraph"/>
              <w:ind w:left="0"/>
              <w:jc w:val="both"/>
              <w:rPr>
                <w:i/>
                <w:iCs/>
                <w:sz w:val="20"/>
                <w:szCs w:val="20"/>
                <w:lang w:val="en-US"/>
              </w:rPr>
            </w:pPr>
            <w:r w:rsidRPr="00C34896">
              <w:rPr>
                <w:i/>
                <w:iCs/>
                <w:sz w:val="20"/>
                <w:szCs w:val="20"/>
                <w:lang w:val="en-US"/>
              </w:rPr>
              <w:t>Purposive Sampling</w:t>
            </w:r>
          </w:p>
        </w:tc>
        <w:tc>
          <w:tcPr>
            <w:tcW w:w="1418" w:type="dxa"/>
          </w:tcPr>
          <w:p w:rsidR="006C2981" w:rsidRPr="008175FB" w:rsidRDefault="006C2981" w:rsidP="00AC388C">
            <w:pPr>
              <w:pStyle w:val="ListParagraph"/>
              <w:ind w:left="0"/>
              <w:jc w:val="both"/>
              <w:rPr>
                <w:sz w:val="20"/>
                <w:szCs w:val="20"/>
                <w:lang w:val="fi-FI"/>
              </w:rPr>
            </w:pPr>
            <w:r w:rsidRPr="008175FB">
              <w:rPr>
                <w:sz w:val="20"/>
                <w:szCs w:val="20"/>
                <w:lang w:val="fi-FI"/>
              </w:rPr>
              <w:t>Variabel penelitian ini ialah pemeriksaan hemoglobin pada PRC hari pertama dan pemeriksaan hari ke tujuh</w:t>
            </w:r>
          </w:p>
        </w:tc>
        <w:tc>
          <w:tcPr>
            <w:tcW w:w="1417" w:type="dxa"/>
          </w:tcPr>
          <w:p w:rsidR="006C2981" w:rsidRPr="008175FB" w:rsidRDefault="006C2981" w:rsidP="00AC388C">
            <w:pPr>
              <w:pStyle w:val="ListParagraph"/>
              <w:ind w:left="0"/>
              <w:jc w:val="both"/>
              <w:rPr>
                <w:sz w:val="20"/>
                <w:szCs w:val="20"/>
                <w:lang w:val="fi-FI"/>
              </w:rPr>
            </w:pPr>
            <w:r w:rsidRPr="008175FB">
              <w:rPr>
                <w:sz w:val="20"/>
                <w:szCs w:val="20"/>
                <w:lang w:val="fi-FI"/>
              </w:rPr>
              <w:t xml:space="preserve">Hasil </w:t>
            </w:r>
            <w:r>
              <w:rPr>
                <w:sz w:val="20"/>
                <w:szCs w:val="20"/>
                <w:lang w:val="fi-FI"/>
              </w:rPr>
              <w:t>studi yang dilaksanakan</w:t>
            </w:r>
            <w:r w:rsidRPr="008175FB">
              <w:rPr>
                <w:sz w:val="20"/>
                <w:szCs w:val="20"/>
                <w:lang w:val="fi-FI"/>
              </w:rPr>
              <w:t xml:space="preserve"> terhadap 15 sampel darah donor PRC rata – rata kadar Hb pada hari pertama </w:t>
            </w:r>
            <w:r>
              <w:rPr>
                <w:sz w:val="20"/>
                <w:szCs w:val="20"/>
                <w:lang w:val="fi-FI"/>
              </w:rPr>
              <w:t>diperoleh</w:t>
            </w:r>
            <w:r w:rsidRPr="008175FB">
              <w:rPr>
                <w:sz w:val="20"/>
                <w:szCs w:val="20"/>
                <w:lang w:val="fi-FI"/>
              </w:rPr>
              <w:t xml:space="preserve"> hasil 21,9 g/dL. Hari ke tujuh di dapat hasil 22.0 g/dL. Sehingga ada peningkatan pada sampel darah PRC dengan penyimpanan hari ke 1 dan ke 7 tetapi tidak signifikan (p= 0,249)</w:t>
            </w:r>
          </w:p>
        </w:tc>
        <w:tc>
          <w:tcPr>
            <w:tcW w:w="1560" w:type="dxa"/>
          </w:tcPr>
          <w:p w:rsidR="006C2981" w:rsidRPr="008175FB" w:rsidRDefault="006C2981" w:rsidP="00AC388C">
            <w:pPr>
              <w:pStyle w:val="ListParagraph"/>
              <w:ind w:left="0"/>
              <w:jc w:val="both"/>
              <w:rPr>
                <w:sz w:val="20"/>
                <w:szCs w:val="20"/>
                <w:lang w:val="fi-FI"/>
              </w:rPr>
            </w:pPr>
            <w:r w:rsidRPr="008175FB">
              <w:rPr>
                <w:sz w:val="20"/>
                <w:szCs w:val="20"/>
                <w:lang w:val="fi-FI"/>
              </w:rPr>
              <w:t>Persamaann penelitian ini yaitu sampel yang digunakan PRC perbedaan kadar hemoblobin masa simpan 7 hari</w:t>
            </w:r>
          </w:p>
          <w:p w:rsidR="006C2981" w:rsidRPr="008175FB" w:rsidRDefault="006C2981" w:rsidP="00AC388C">
            <w:pPr>
              <w:pStyle w:val="ListParagraph"/>
              <w:ind w:left="0"/>
              <w:jc w:val="both"/>
              <w:rPr>
                <w:sz w:val="20"/>
                <w:szCs w:val="20"/>
                <w:lang w:val="fi-FI"/>
              </w:rPr>
            </w:pPr>
          </w:p>
          <w:p w:rsidR="006C2981" w:rsidRPr="004D1F6C" w:rsidRDefault="006C2981" w:rsidP="00AC388C">
            <w:pPr>
              <w:pStyle w:val="ListParagraph"/>
              <w:ind w:left="0"/>
              <w:jc w:val="both"/>
              <w:rPr>
                <w:sz w:val="20"/>
                <w:szCs w:val="20"/>
                <w:lang w:val="fi-FI"/>
              </w:rPr>
            </w:pPr>
            <w:r w:rsidRPr="004D1F6C">
              <w:rPr>
                <w:sz w:val="20"/>
                <w:szCs w:val="20"/>
                <w:lang w:val="fi-FI"/>
              </w:rPr>
              <w:t>Perbedaan dari penelitan ini yaitu pada variabel yang digunakan yaitu kadar hemoglobin dan hematokrit masa simpan 7 hari</w:t>
            </w:r>
          </w:p>
        </w:tc>
      </w:tr>
    </w:tbl>
    <w:p w:rsidR="006C2981" w:rsidRPr="004D1F6C" w:rsidRDefault="006C2981" w:rsidP="006C2981">
      <w:pPr>
        <w:jc w:val="both"/>
        <w:rPr>
          <w:lang w:val="fi-FI"/>
        </w:rPr>
        <w:sectPr w:rsidR="006C2981" w:rsidRPr="004D1F6C" w:rsidSect="006C2981">
          <w:headerReference w:type="default" r:id="rId5"/>
          <w:footerReference w:type="default" r:id="rId6"/>
          <w:pgSz w:w="11900" w:h="16840"/>
          <w:pgMar w:top="2268" w:right="1701" w:bottom="1701" w:left="2268" w:header="709" w:footer="709" w:gutter="0"/>
          <w:pgNumType w:start="1"/>
          <w:cols w:space="708"/>
          <w:titlePg/>
          <w:docGrid w:linePitch="360"/>
        </w:sectPr>
      </w:pPr>
    </w:p>
    <w:p w:rsidR="005F1CC5" w:rsidRDefault="005F1CC5"/>
    <w:sectPr w:rsidR="005F1CC5" w:rsidSect="006C2981">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Caladea">
    <w:altName w:val="Calibri"/>
    <w:panose1 w:val="020B0604020202020204"/>
    <w:charset w:val="00"/>
    <w:family w:val="auto"/>
    <w:pitch w:val="variable"/>
  </w:font>
  <w:font w:name="Carlito">
    <w:altName w:val="Calibri"/>
    <w:panose1 w:val="020B0604020202020204"/>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rsidP="0017604F">
    <w:pPr>
      <w:pStyle w:val="Footer"/>
      <w:framePr w:wrap="none" w:vAnchor="text" w:hAnchor="margin" w:xAlign="center" w:y="1"/>
      <w:rPr>
        <w:rStyle w:val="PageNumber"/>
      </w:rPr>
    </w:pPr>
  </w:p>
  <w:p w:rsidR="00000000" w:rsidRDefault="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Pr="00C8286F" w:rsidRDefault="00000000" w:rsidP="00CA10B9">
    <w:pPr>
      <w:pStyle w:val="Header"/>
      <w:framePr w:wrap="none" w:vAnchor="text" w:hAnchor="margin" w:xAlign="right" w:y="1"/>
      <w:jc w:val="right"/>
      <w:rPr>
        <w:rStyle w:val="PageNumber"/>
        <w:rFonts w:ascii="Times New Roman" w:hAnsi="Times New Roman"/>
      </w:rPr>
    </w:pPr>
    <w:r w:rsidRPr="00C8286F">
      <w:rPr>
        <w:rStyle w:val="PageNumber"/>
        <w:rFonts w:ascii="Times New Roman" w:hAnsi="Times New Roman"/>
      </w:rPr>
      <w:fldChar w:fldCharType="begin"/>
    </w:r>
    <w:r w:rsidRPr="00C8286F">
      <w:rPr>
        <w:rStyle w:val="PageNumber"/>
        <w:rFonts w:ascii="Times New Roman" w:hAnsi="Times New Roman"/>
      </w:rPr>
      <w:instrText xml:space="preserve"> PAGE </w:instrText>
    </w:r>
    <w:r w:rsidRPr="00C8286F">
      <w:rPr>
        <w:rStyle w:val="PageNumber"/>
        <w:rFonts w:ascii="Times New Roman" w:hAnsi="Times New Roman"/>
      </w:rPr>
      <w:fldChar w:fldCharType="separate"/>
    </w:r>
    <w:r>
      <w:rPr>
        <w:rStyle w:val="PageNumber"/>
        <w:rFonts w:ascii="Times New Roman" w:hAnsi="Times New Roman"/>
        <w:noProof/>
      </w:rPr>
      <w:t>9</w:t>
    </w:r>
    <w:r w:rsidRPr="00C8286F">
      <w:rPr>
        <w:rStyle w:val="PageNumber"/>
        <w:rFonts w:ascii="Times New Roman" w:hAnsi="Times New Roman"/>
      </w:rPr>
      <w:fldChar w:fldCharType="end"/>
    </w:r>
  </w:p>
  <w:p w:rsidR="00000000" w:rsidRDefault="00000000" w:rsidP="00CA10B9">
    <w:pPr>
      <w:pStyle w:val="Header"/>
      <w:framePr w:wrap="none" w:vAnchor="text" w:hAnchor="margin" w:xAlign="right" w:y="1"/>
      <w:ind w:right="360"/>
      <w:rPr>
        <w:rStyle w:val="PageNumber"/>
      </w:rPr>
    </w:pPr>
  </w:p>
  <w:p w:rsidR="00000000" w:rsidRPr="00985783" w:rsidRDefault="00000000" w:rsidP="00CA10B9">
    <w:pPr>
      <w:pStyle w:val="Header"/>
      <w:ind w:right="360"/>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3428E"/>
    <w:multiLevelType w:val="multilevel"/>
    <w:tmpl w:val="29CE3E6A"/>
    <w:lvl w:ilvl="0">
      <w:start w:val="1"/>
      <w:numFmt w:val="decimal"/>
      <w:lvlText w:val="%1"/>
      <w:lvlJc w:val="left"/>
      <w:pPr>
        <w:ind w:left="360" w:hanging="360"/>
      </w:pPr>
      <w:rPr>
        <w:rFonts w:hint="default"/>
      </w:rPr>
    </w:lvl>
    <w:lvl w:ilvl="1">
      <w:start w:val="1"/>
      <w:numFmt w:val="decimal"/>
      <w:pStyle w:val="SubBAB"/>
      <w:lvlText w:val="%1.%2"/>
      <w:lvlJc w:val="left"/>
      <w:pPr>
        <w:ind w:left="360" w:hanging="360"/>
      </w:pPr>
      <w:rPr>
        <w:rFonts w:hint="default"/>
      </w:rPr>
    </w:lvl>
    <w:lvl w:ilvl="2">
      <w:start w:val="1"/>
      <w:numFmt w:val="decimal"/>
      <w:pStyle w:val="3SubBAB"/>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49674342"/>
    <w:multiLevelType w:val="multilevel"/>
    <w:tmpl w:val="050E23A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5304B4C"/>
    <w:multiLevelType w:val="hybridMultilevel"/>
    <w:tmpl w:val="16CCCFD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24626F1"/>
    <w:multiLevelType w:val="hybridMultilevel"/>
    <w:tmpl w:val="8ABA95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1608247">
    <w:abstractNumId w:val="0"/>
  </w:num>
  <w:num w:numId="2" w16cid:durableId="1794473779">
    <w:abstractNumId w:val="0"/>
  </w:num>
  <w:num w:numId="3" w16cid:durableId="260644565">
    <w:abstractNumId w:val="0"/>
  </w:num>
  <w:num w:numId="4" w16cid:durableId="197353501">
    <w:abstractNumId w:val="0"/>
  </w:num>
  <w:num w:numId="5" w16cid:durableId="2096124598">
    <w:abstractNumId w:val="1"/>
  </w:num>
  <w:num w:numId="6" w16cid:durableId="697774288">
    <w:abstractNumId w:val="2"/>
  </w:num>
  <w:num w:numId="7" w16cid:durableId="16621968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981"/>
    <w:rsid w:val="000704F4"/>
    <w:rsid w:val="00127859"/>
    <w:rsid w:val="00301581"/>
    <w:rsid w:val="005F1CC5"/>
    <w:rsid w:val="00666057"/>
    <w:rsid w:val="006C2981"/>
    <w:rsid w:val="00727E0D"/>
    <w:rsid w:val="00743E71"/>
    <w:rsid w:val="008A3162"/>
    <w:rsid w:val="00A400B1"/>
    <w:rsid w:val="00B01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B4E9D"/>
  <w15:chartTrackingRefBased/>
  <w15:docId w15:val="{4A5B73C6-6042-FC4B-9010-F238993D4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240" w:line="480" w:lineRule="auto"/>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981"/>
    <w:pPr>
      <w:spacing w:after="0" w:line="240" w:lineRule="auto"/>
      <w:ind w:firstLine="0"/>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0704F4"/>
    <w:pPr>
      <w:spacing w:before="600" w:line="360" w:lineRule="auto"/>
      <w:outlineLvl w:val="0"/>
    </w:pPr>
    <w:rPr>
      <w:rFonts w:asciiTheme="majorHAnsi" w:eastAsiaTheme="majorEastAsia" w:hAnsiTheme="majorHAnsi" w:cstheme="majorBidi"/>
      <w:b/>
      <w:bCs/>
      <w:i/>
      <w:iCs/>
      <w:sz w:val="32"/>
      <w:szCs w:val="32"/>
    </w:rPr>
  </w:style>
  <w:style w:type="paragraph" w:styleId="Heading2">
    <w:name w:val="heading 2"/>
    <w:basedOn w:val="Normal"/>
    <w:next w:val="Normal"/>
    <w:link w:val="Heading2Char"/>
    <w:uiPriority w:val="9"/>
    <w:unhideWhenUsed/>
    <w:qFormat/>
    <w:rsid w:val="000704F4"/>
    <w:pPr>
      <w:spacing w:before="320" w:line="360" w:lineRule="auto"/>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0704F4"/>
    <w:pPr>
      <w:spacing w:before="320" w:line="360" w:lineRule="auto"/>
      <w:outlineLvl w:val="2"/>
    </w:pPr>
    <w:rPr>
      <w:rFonts w:asciiTheme="majorHAnsi" w:eastAsiaTheme="majorEastAsia" w:hAnsiTheme="majorHAnsi" w:cstheme="majorBidi"/>
      <w:b/>
      <w:bCs/>
      <w:i/>
      <w:iCs/>
      <w:sz w:val="26"/>
      <w:szCs w:val="26"/>
    </w:rPr>
  </w:style>
  <w:style w:type="paragraph" w:styleId="Heading4">
    <w:name w:val="heading 4"/>
    <w:basedOn w:val="Normal"/>
    <w:next w:val="Normal"/>
    <w:link w:val="Heading4Char"/>
    <w:uiPriority w:val="9"/>
    <w:unhideWhenUsed/>
    <w:qFormat/>
    <w:rsid w:val="000704F4"/>
    <w:pPr>
      <w:spacing w:before="280" w:line="360" w:lineRule="auto"/>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0704F4"/>
    <w:pPr>
      <w:spacing w:before="280" w:line="360" w:lineRule="auto"/>
      <w:outlineLvl w:val="4"/>
    </w:pPr>
    <w:rPr>
      <w:rFonts w:asciiTheme="majorHAnsi" w:eastAsiaTheme="majorEastAsia" w:hAnsiTheme="majorHAnsi" w:cstheme="majorBidi"/>
      <w:b/>
      <w:bCs/>
      <w:i/>
      <w:iCs/>
    </w:rPr>
  </w:style>
  <w:style w:type="paragraph" w:styleId="Heading6">
    <w:name w:val="heading 6"/>
    <w:basedOn w:val="Normal"/>
    <w:next w:val="Normal"/>
    <w:link w:val="Heading6Char"/>
    <w:uiPriority w:val="9"/>
    <w:unhideWhenUsed/>
    <w:qFormat/>
    <w:rsid w:val="000704F4"/>
    <w:pPr>
      <w:spacing w:before="280" w:after="80" w:line="360" w:lineRule="auto"/>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0704F4"/>
    <w:pPr>
      <w:spacing w:before="280" w:line="360" w:lineRule="auto"/>
      <w:outlineLvl w:val="6"/>
    </w:pPr>
    <w:rPr>
      <w:rFonts w:asciiTheme="majorHAnsi" w:eastAsiaTheme="majorEastAsia" w:hAnsiTheme="majorHAnsi" w:cstheme="majorBidi"/>
      <w:b/>
      <w:bCs/>
      <w:i/>
      <w:iCs/>
      <w:sz w:val="20"/>
      <w:szCs w:val="20"/>
    </w:rPr>
  </w:style>
  <w:style w:type="paragraph" w:styleId="Heading8">
    <w:name w:val="heading 8"/>
    <w:basedOn w:val="Normal"/>
    <w:next w:val="Normal"/>
    <w:link w:val="Heading8Char"/>
    <w:uiPriority w:val="9"/>
    <w:semiHidden/>
    <w:unhideWhenUsed/>
    <w:qFormat/>
    <w:rsid w:val="000704F4"/>
    <w:pPr>
      <w:spacing w:before="280" w:line="360" w:lineRule="auto"/>
      <w:outlineLvl w:val="7"/>
    </w:pPr>
    <w:rPr>
      <w:rFonts w:asciiTheme="majorHAnsi" w:eastAsiaTheme="majorEastAsia" w:hAnsiTheme="majorHAnsi" w:cstheme="majorBidi"/>
      <w:b/>
      <w:bCs/>
      <w:i/>
      <w:iCs/>
      <w:sz w:val="18"/>
      <w:szCs w:val="18"/>
    </w:rPr>
  </w:style>
  <w:style w:type="paragraph" w:styleId="Heading9">
    <w:name w:val="heading 9"/>
    <w:basedOn w:val="Normal"/>
    <w:next w:val="Normal"/>
    <w:link w:val="Heading9Char"/>
    <w:uiPriority w:val="9"/>
    <w:semiHidden/>
    <w:unhideWhenUsed/>
    <w:qFormat/>
    <w:rsid w:val="000704F4"/>
    <w:pPr>
      <w:spacing w:before="280" w:line="360" w:lineRule="auto"/>
      <w:outlineLvl w:val="8"/>
    </w:pPr>
    <w:rPr>
      <w:rFonts w:asciiTheme="majorHAnsi" w:eastAsiaTheme="majorEastAsia" w:hAnsiTheme="majorHAnsi" w:cstheme="majorBidi"/>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iBAB">
    <w:name w:val="Isi BAB"/>
    <w:basedOn w:val="ListParagraph"/>
    <w:rsid w:val="000704F4"/>
    <w:pPr>
      <w:spacing w:before="360"/>
      <w:ind w:left="0" w:firstLine="547"/>
      <w:jc w:val="both"/>
    </w:pPr>
    <w:rPr>
      <w:noProof/>
    </w:rPr>
  </w:style>
  <w:style w:type="paragraph" w:styleId="ListParagraph">
    <w:name w:val="List Paragraph"/>
    <w:basedOn w:val="Normal"/>
    <w:uiPriority w:val="34"/>
    <w:qFormat/>
    <w:rsid w:val="000704F4"/>
    <w:pPr>
      <w:ind w:left="720"/>
      <w:contextualSpacing/>
    </w:pPr>
  </w:style>
  <w:style w:type="paragraph" w:customStyle="1" w:styleId="TableParagraph">
    <w:name w:val="Table Paragraph"/>
    <w:basedOn w:val="Normal"/>
    <w:uiPriority w:val="1"/>
    <w:qFormat/>
    <w:rsid w:val="000704F4"/>
    <w:pPr>
      <w:widowControl w:val="0"/>
      <w:autoSpaceDE w:val="0"/>
      <w:autoSpaceDN w:val="0"/>
      <w:ind w:left="107"/>
    </w:pPr>
    <w:rPr>
      <w:rFonts w:ascii="Caladea" w:eastAsia="Caladea" w:hAnsi="Caladea" w:cs="Caladea"/>
      <w:lang w:val="id"/>
    </w:rPr>
  </w:style>
  <w:style w:type="character" w:customStyle="1" w:styleId="Heading1Char">
    <w:name w:val="Heading 1 Char"/>
    <w:basedOn w:val="DefaultParagraphFont"/>
    <w:link w:val="Heading1"/>
    <w:uiPriority w:val="9"/>
    <w:rsid w:val="000704F4"/>
    <w:rPr>
      <w:rFonts w:asciiTheme="majorHAnsi" w:eastAsiaTheme="majorEastAsia" w:hAnsiTheme="majorHAnsi" w:cstheme="majorBidi"/>
      <w:b/>
      <w:bCs/>
      <w:i/>
      <w:iCs/>
      <w:sz w:val="32"/>
      <w:szCs w:val="32"/>
    </w:rPr>
  </w:style>
  <w:style w:type="paragraph" w:styleId="BodyText">
    <w:name w:val="Body Text"/>
    <w:basedOn w:val="Normal"/>
    <w:link w:val="BodyTextChar"/>
    <w:uiPriority w:val="1"/>
    <w:qFormat/>
    <w:rsid w:val="000704F4"/>
    <w:pPr>
      <w:widowControl w:val="0"/>
      <w:autoSpaceDE w:val="0"/>
      <w:autoSpaceDN w:val="0"/>
    </w:pPr>
    <w:rPr>
      <w:rFonts w:ascii="Carlito" w:eastAsia="Carlito" w:hAnsi="Carlito" w:cs="Carlito"/>
      <w:lang w:val="id"/>
    </w:rPr>
  </w:style>
  <w:style w:type="character" w:customStyle="1" w:styleId="BodyTextChar">
    <w:name w:val="Body Text Char"/>
    <w:basedOn w:val="DefaultParagraphFont"/>
    <w:link w:val="BodyText"/>
    <w:uiPriority w:val="1"/>
    <w:rsid w:val="000704F4"/>
    <w:rPr>
      <w:rFonts w:ascii="Carlito" w:eastAsia="Carlito" w:hAnsi="Carlito" w:cs="Carlito"/>
      <w:sz w:val="24"/>
      <w:szCs w:val="24"/>
      <w:lang w:val="id"/>
    </w:rPr>
  </w:style>
  <w:style w:type="paragraph" w:styleId="TOCHeading">
    <w:name w:val="TOC Heading"/>
    <w:basedOn w:val="Heading1"/>
    <w:next w:val="Normal"/>
    <w:uiPriority w:val="39"/>
    <w:unhideWhenUsed/>
    <w:qFormat/>
    <w:rsid w:val="000704F4"/>
    <w:pPr>
      <w:outlineLvl w:val="9"/>
    </w:pPr>
  </w:style>
  <w:style w:type="character" w:customStyle="1" w:styleId="Heading2Char">
    <w:name w:val="Heading 2 Char"/>
    <w:basedOn w:val="DefaultParagraphFont"/>
    <w:link w:val="Heading2"/>
    <w:uiPriority w:val="9"/>
    <w:rsid w:val="000704F4"/>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rsid w:val="000704F4"/>
    <w:rPr>
      <w:rFonts w:asciiTheme="majorHAnsi" w:eastAsiaTheme="majorEastAsia" w:hAnsiTheme="majorHAnsi" w:cstheme="majorBidi"/>
      <w:b/>
      <w:bCs/>
      <w:i/>
      <w:iCs/>
      <w:sz w:val="26"/>
      <w:szCs w:val="26"/>
    </w:rPr>
  </w:style>
  <w:style w:type="character" w:customStyle="1" w:styleId="Heading4Char">
    <w:name w:val="Heading 4 Char"/>
    <w:basedOn w:val="DefaultParagraphFont"/>
    <w:link w:val="Heading4"/>
    <w:uiPriority w:val="9"/>
    <w:rsid w:val="000704F4"/>
    <w:rPr>
      <w:rFonts w:asciiTheme="majorHAnsi" w:eastAsiaTheme="majorEastAsia" w:hAnsiTheme="majorHAnsi" w:cstheme="majorBidi"/>
      <w:b/>
      <w:bCs/>
      <w:i/>
      <w:iCs/>
      <w:sz w:val="24"/>
      <w:szCs w:val="24"/>
    </w:rPr>
  </w:style>
  <w:style w:type="character" w:customStyle="1" w:styleId="Heading5Char">
    <w:name w:val="Heading 5 Char"/>
    <w:basedOn w:val="DefaultParagraphFont"/>
    <w:link w:val="Heading5"/>
    <w:uiPriority w:val="9"/>
    <w:rsid w:val="000704F4"/>
    <w:rPr>
      <w:rFonts w:asciiTheme="majorHAnsi" w:eastAsiaTheme="majorEastAsia" w:hAnsiTheme="majorHAnsi" w:cstheme="majorBidi"/>
      <w:b/>
      <w:bCs/>
      <w:i/>
      <w:iCs/>
    </w:rPr>
  </w:style>
  <w:style w:type="character" w:customStyle="1" w:styleId="Heading6Char">
    <w:name w:val="Heading 6 Char"/>
    <w:basedOn w:val="DefaultParagraphFont"/>
    <w:link w:val="Heading6"/>
    <w:uiPriority w:val="9"/>
    <w:rsid w:val="000704F4"/>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0704F4"/>
    <w:rPr>
      <w:rFonts w:asciiTheme="majorHAnsi" w:eastAsiaTheme="majorEastAsia" w:hAnsiTheme="majorHAnsi" w:cstheme="majorBidi"/>
      <w:b/>
      <w:bCs/>
      <w:i/>
      <w:iCs/>
      <w:sz w:val="20"/>
      <w:szCs w:val="20"/>
    </w:rPr>
  </w:style>
  <w:style w:type="character" w:customStyle="1" w:styleId="Heading8Char">
    <w:name w:val="Heading 8 Char"/>
    <w:basedOn w:val="DefaultParagraphFont"/>
    <w:link w:val="Heading8"/>
    <w:uiPriority w:val="9"/>
    <w:semiHidden/>
    <w:rsid w:val="000704F4"/>
    <w:rPr>
      <w:rFonts w:asciiTheme="majorHAnsi" w:eastAsiaTheme="majorEastAsia" w:hAnsiTheme="majorHAnsi" w:cstheme="majorBidi"/>
      <w:b/>
      <w:bCs/>
      <w:i/>
      <w:iCs/>
      <w:sz w:val="18"/>
      <w:szCs w:val="18"/>
    </w:rPr>
  </w:style>
  <w:style w:type="character" w:customStyle="1" w:styleId="Heading9Char">
    <w:name w:val="Heading 9 Char"/>
    <w:basedOn w:val="DefaultParagraphFont"/>
    <w:link w:val="Heading9"/>
    <w:uiPriority w:val="9"/>
    <w:semiHidden/>
    <w:rsid w:val="000704F4"/>
    <w:rPr>
      <w:rFonts w:asciiTheme="majorHAnsi" w:eastAsiaTheme="majorEastAsia" w:hAnsiTheme="majorHAnsi" w:cstheme="majorBidi"/>
      <w:i/>
      <w:iCs/>
      <w:sz w:val="18"/>
      <w:szCs w:val="18"/>
    </w:rPr>
  </w:style>
  <w:style w:type="paragraph" w:styleId="Caption">
    <w:name w:val="caption"/>
    <w:basedOn w:val="Normal"/>
    <w:next w:val="Normal"/>
    <w:uiPriority w:val="35"/>
    <w:unhideWhenUsed/>
    <w:qFormat/>
    <w:rsid w:val="000704F4"/>
    <w:rPr>
      <w:b/>
      <w:bCs/>
      <w:sz w:val="18"/>
      <w:szCs w:val="18"/>
    </w:rPr>
  </w:style>
  <w:style w:type="paragraph" w:styleId="Title">
    <w:name w:val="Title"/>
    <w:basedOn w:val="Normal"/>
    <w:next w:val="Normal"/>
    <w:link w:val="TitleChar"/>
    <w:uiPriority w:val="10"/>
    <w:qFormat/>
    <w:rsid w:val="000704F4"/>
    <w:rPr>
      <w:rFonts w:asciiTheme="majorHAnsi" w:eastAsiaTheme="majorEastAsia" w:hAnsiTheme="majorHAnsi" w:cstheme="majorBidi"/>
      <w:b/>
      <w:bCs/>
      <w:i/>
      <w:iCs/>
      <w:spacing w:val="10"/>
      <w:sz w:val="60"/>
      <w:szCs w:val="60"/>
    </w:rPr>
  </w:style>
  <w:style w:type="character" w:customStyle="1" w:styleId="TitleChar">
    <w:name w:val="Title Char"/>
    <w:basedOn w:val="DefaultParagraphFont"/>
    <w:link w:val="Title"/>
    <w:uiPriority w:val="10"/>
    <w:rsid w:val="000704F4"/>
    <w:rPr>
      <w:rFonts w:asciiTheme="majorHAnsi" w:eastAsiaTheme="majorEastAsia" w:hAnsiTheme="majorHAnsi" w:cstheme="majorBidi"/>
      <w:b/>
      <w:bCs/>
      <w:i/>
      <w:iCs/>
      <w:spacing w:val="10"/>
      <w:sz w:val="60"/>
      <w:szCs w:val="60"/>
    </w:rPr>
  </w:style>
  <w:style w:type="paragraph" w:styleId="Subtitle">
    <w:name w:val="Subtitle"/>
    <w:basedOn w:val="Normal"/>
    <w:next w:val="Normal"/>
    <w:link w:val="SubtitleChar"/>
    <w:uiPriority w:val="11"/>
    <w:qFormat/>
    <w:rsid w:val="000704F4"/>
    <w:pPr>
      <w:spacing w:after="320"/>
      <w:jc w:val="right"/>
    </w:pPr>
    <w:rPr>
      <w:i/>
      <w:iCs/>
      <w:color w:val="808080" w:themeColor="text1" w:themeTint="7F"/>
      <w:spacing w:val="10"/>
    </w:rPr>
  </w:style>
  <w:style w:type="character" w:customStyle="1" w:styleId="SubtitleChar">
    <w:name w:val="Subtitle Char"/>
    <w:basedOn w:val="DefaultParagraphFont"/>
    <w:link w:val="Subtitle"/>
    <w:uiPriority w:val="11"/>
    <w:rsid w:val="000704F4"/>
    <w:rPr>
      <w:i/>
      <w:iCs/>
      <w:color w:val="808080" w:themeColor="text1" w:themeTint="7F"/>
      <w:spacing w:val="10"/>
      <w:sz w:val="24"/>
      <w:szCs w:val="24"/>
    </w:rPr>
  </w:style>
  <w:style w:type="character" w:styleId="Strong">
    <w:name w:val="Strong"/>
    <w:basedOn w:val="DefaultParagraphFont"/>
    <w:uiPriority w:val="22"/>
    <w:qFormat/>
    <w:rsid w:val="000704F4"/>
    <w:rPr>
      <w:b/>
      <w:bCs/>
      <w:spacing w:val="0"/>
    </w:rPr>
  </w:style>
  <w:style w:type="character" w:styleId="Emphasis">
    <w:name w:val="Emphasis"/>
    <w:uiPriority w:val="20"/>
    <w:qFormat/>
    <w:rsid w:val="000704F4"/>
    <w:rPr>
      <w:b/>
      <w:bCs/>
      <w:i/>
      <w:iCs/>
      <w:color w:val="auto"/>
    </w:rPr>
  </w:style>
  <w:style w:type="paragraph" w:styleId="NoSpacing">
    <w:name w:val="No Spacing"/>
    <w:basedOn w:val="Normal"/>
    <w:uiPriority w:val="1"/>
    <w:qFormat/>
    <w:rsid w:val="000704F4"/>
  </w:style>
  <w:style w:type="paragraph" w:styleId="Quote">
    <w:name w:val="Quote"/>
    <w:basedOn w:val="Normal"/>
    <w:next w:val="Normal"/>
    <w:link w:val="QuoteChar"/>
    <w:uiPriority w:val="29"/>
    <w:qFormat/>
    <w:rsid w:val="000704F4"/>
    <w:rPr>
      <w:color w:val="5A5A5A" w:themeColor="text1" w:themeTint="A5"/>
    </w:rPr>
  </w:style>
  <w:style w:type="character" w:customStyle="1" w:styleId="QuoteChar">
    <w:name w:val="Quote Char"/>
    <w:basedOn w:val="DefaultParagraphFont"/>
    <w:link w:val="Quote"/>
    <w:uiPriority w:val="29"/>
    <w:rsid w:val="000704F4"/>
    <w:rPr>
      <w:color w:val="5A5A5A" w:themeColor="text1" w:themeTint="A5"/>
    </w:rPr>
  </w:style>
  <w:style w:type="paragraph" w:styleId="IntenseQuote">
    <w:name w:val="Intense Quote"/>
    <w:basedOn w:val="Normal"/>
    <w:next w:val="Normal"/>
    <w:link w:val="IntenseQuoteChar"/>
    <w:uiPriority w:val="30"/>
    <w:qFormat/>
    <w:rsid w:val="000704F4"/>
    <w:pPr>
      <w:spacing w:before="320" w:after="480"/>
      <w:ind w:left="720" w:right="720"/>
      <w:jc w:val="center"/>
    </w:pPr>
    <w:rPr>
      <w:rFonts w:asciiTheme="majorHAnsi" w:eastAsiaTheme="majorEastAsia" w:hAnsiTheme="majorHAnsi" w:cstheme="majorBidi"/>
      <w:i/>
      <w:iCs/>
      <w:sz w:val="20"/>
      <w:szCs w:val="20"/>
    </w:rPr>
  </w:style>
  <w:style w:type="character" w:customStyle="1" w:styleId="IntenseQuoteChar">
    <w:name w:val="Intense Quote Char"/>
    <w:basedOn w:val="DefaultParagraphFont"/>
    <w:link w:val="IntenseQuote"/>
    <w:uiPriority w:val="30"/>
    <w:rsid w:val="000704F4"/>
    <w:rPr>
      <w:rFonts w:asciiTheme="majorHAnsi" w:eastAsiaTheme="majorEastAsia" w:hAnsiTheme="majorHAnsi" w:cstheme="majorBidi"/>
      <w:i/>
      <w:iCs/>
      <w:sz w:val="20"/>
      <w:szCs w:val="20"/>
    </w:rPr>
  </w:style>
  <w:style w:type="character" w:styleId="SubtleEmphasis">
    <w:name w:val="Subtle Emphasis"/>
    <w:uiPriority w:val="19"/>
    <w:qFormat/>
    <w:rsid w:val="000704F4"/>
    <w:rPr>
      <w:i/>
      <w:iCs/>
      <w:color w:val="5A5A5A" w:themeColor="text1" w:themeTint="A5"/>
    </w:rPr>
  </w:style>
  <w:style w:type="character" w:styleId="IntenseEmphasis">
    <w:name w:val="Intense Emphasis"/>
    <w:uiPriority w:val="21"/>
    <w:qFormat/>
    <w:rsid w:val="000704F4"/>
    <w:rPr>
      <w:b/>
      <w:bCs/>
      <w:i/>
      <w:iCs/>
      <w:color w:val="auto"/>
      <w:u w:val="single"/>
    </w:rPr>
  </w:style>
  <w:style w:type="character" w:styleId="SubtleReference">
    <w:name w:val="Subtle Reference"/>
    <w:uiPriority w:val="31"/>
    <w:qFormat/>
    <w:rsid w:val="000704F4"/>
    <w:rPr>
      <w:smallCaps/>
    </w:rPr>
  </w:style>
  <w:style w:type="character" w:styleId="IntenseReference">
    <w:name w:val="Intense Reference"/>
    <w:uiPriority w:val="32"/>
    <w:qFormat/>
    <w:rsid w:val="000704F4"/>
    <w:rPr>
      <w:b/>
      <w:bCs/>
      <w:smallCaps/>
      <w:color w:val="auto"/>
    </w:rPr>
  </w:style>
  <w:style w:type="character" w:styleId="BookTitle">
    <w:name w:val="Book Title"/>
    <w:uiPriority w:val="33"/>
    <w:qFormat/>
    <w:rsid w:val="000704F4"/>
    <w:rPr>
      <w:rFonts w:asciiTheme="majorHAnsi" w:eastAsiaTheme="majorEastAsia" w:hAnsiTheme="majorHAnsi" w:cstheme="majorBidi"/>
      <w:b/>
      <w:bCs/>
      <w:smallCaps/>
      <w:color w:val="auto"/>
      <w:u w:val="single"/>
    </w:rPr>
  </w:style>
  <w:style w:type="paragraph" w:customStyle="1" w:styleId="SubBAB">
    <w:name w:val="Sub BAB"/>
    <w:basedOn w:val="Heading2"/>
    <w:next w:val="Heading2"/>
    <w:autoRedefine/>
    <w:qFormat/>
    <w:rsid w:val="00743E71"/>
    <w:pPr>
      <w:keepNext/>
      <w:keepLines/>
      <w:numPr>
        <w:ilvl w:val="1"/>
        <w:numId w:val="4"/>
      </w:numPr>
      <w:spacing w:before="40" w:line="480" w:lineRule="auto"/>
    </w:pPr>
    <w:rPr>
      <w:rFonts w:ascii="Times New Roman" w:hAnsi="Times New Roman" w:cs="Times New Roman"/>
      <w:bCs w:val="0"/>
      <w:i w:val="0"/>
      <w:iCs w:val="0"/>
      <w:color w:val="000000" w:themeColor="text1"/>
      <w:sz w:val="24"/>
      <w:szCs w:val="24"/>
      <w:lang w:val="en-US"/>
    </w:rPr>
  </w:style>
  <w:style w:type="paragraph" w:customStyle="1" w:styleId="3SubBAB">
    <w:name w:val="3 Sub BAB"/>
    <w:basedOn w:val="Heading3"/>
    <w:next w:val="Heading3"/>
    <w:autoRedefine/>
    <w:qFormat/>
    <w:rsid w:val="00743E71"/>
    <w:pPr>
      <w:keepNext/>
      <w:keepLines/>
      <w:numPr>
        <w:ilvl w:val="2"/>
        <w:numId w:val="4"/>
      </w:numPr>
      <w:spacing w:before="0" w:line="480" w:lineRule="auto"/>
      <w:jc w:val="both"/>
    </w:pPr>
    <w:rPr>
      <w:rFonts w:ascii="Times New Roman" w:hAnsi="Times New Roman" w:cs="Times New Roman"/>
      <w:bCs w:val="0"/>
      <w:i w:val="0"/>
      <w:iCs w:val="0"/>
      <w:sz w:val="24"/>
      <w:szCs w:val="24"/>
      <w:lang w:val="en-US"/>
    </w:rPr>
  </w:style>
  <w:style w:type="paragraph" w:styleId="Header">
    <w:name w:val="header"/>
    <w:basedOn w:val="Normal"/>
    <w:link w:val="HeaderChar"/>
    <w:uiPriority w:val="99"/>
    <w:unhideWhenUsed/>
    <w:rsid w:val="006C2981"/>
    <w:pPr>
      <w:tabs>
        <w:tab w:val="center" w:pos="4680"/>
        <w:tab w:val="right" w:pos="9360"/>
      </w:tabs>
    </w:pPr>
    <w:rPr>
      <w:rFonts w:ascii="Calibri" w:eastAsia="Calibri" w:hAnsi="Calibri"/>
      <w:kern w:val="2"/>
      <w:lang w:val="id-ID"/>
    </w:rPr>
  </w:style>
  <w:style w:type="character" w:customStyle="1" w:styleId="HeaderChar">
    <w:name w:val="Header Char"/>
    <w:basedOn w:val="DefaultParagraphFont"/>
    <w:link w:val="Header"/>
    <w:uiPriority w:val="99"/>
    <w:rsid w:val="006C2981"/>
    <w:rPr>
      <w:rFonts w:ascii="Calibri" w:eastAsia="Calibri" w:hAnsi="Calibri" w:cs="Times New Roman"/>
      <w:sz w:val="24"/>
      <w:szCs w:val="24"/>
      <w:lang w:val="id-ID"/>
      <w14:ligatures w14:val="none"/>
    </w:rPr>
  </w:style>
  <w:style w:type="paragraph" w:styleId="Footer">
    <w:name w:val="footer"/>
    <w:basedOn w:val="Normal"/>
    <w:link w:val="FooterChar"/>
    <w:uiPriority w:val="99"/>
    <w:unhideWhenUsed/>
    <w:rsid w:val="006C2981"/>
    <w:pPr>
      <w:tabs>
        <w:tab w:val="center" w:pos="4680"/>
        <w:tab w:val="right" w:pos="9360"/>
      </w:tabs>
    </w:pPr>
    <w:rPr>
      <w:rFonts w:ascii="Calibri" w:eastAsia="Calibri" w:hAnsi="Calibri"/>
      <w:kern w:val="2"/>
      <w:lang w:val="id-ID"/>
    </w:rPr>
  </w:style>
  <w:style w:type="character" w:customStyle="1" w:styleId="FooterChar">
    <w:name w:val="Footer Char"/>
    <w:basedOn w:val="DefaultParagraphFont"/>
    <w:link w:val="Footer"/>
    <w:uiPriority w:val="99"/>
    <w:rsid w:val="006C2981"/>
    <w:rPr>
      <w:rFonts w:ascii="Calibri" w:eastAsia="Calibri" w:hAnsi="Calibri" w:cs="Times New Roman"/>
      <w:sz w:val="24"/>
      <w:szCs w:val="24"/>
      <w:lang w:val="id-ID"/>
      <w14:ligatures w14:val="none"/>
    </w:rPr>
  </w:style>
  <w:style w:type="character" w:styleId="PageNumber">
    <w:name w:val="page number"/>
    <w:basedOn w:val="DefaultParagraphFont"/>
    <w:uiPriority w:val="99"/>
    <w:semiHidden/>
    <w:unhideWhenUsed/>
    <w:rsid w:val="006C29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1684</Words>
  <Characters>9605</Characters>
  <Application>Microsoft Office Word</Application>
  <DocSecurity>0</DocSecurity>
  <Lines>80</Lines>
  <Paragraphs>22</Paragraphs>
  <ScaleCrop>false</ScaleCrop>
  <Company/>
  <LinksUpToDate>false</LinksUpToDate>
  <CharactersWithSpaces>11267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2026-09-17T02:35:00Z</dcterms:created>
  <dcterms:modified xsi:type="dcterms:W3CDTF">2026-09-17T02:36:00Z</dcterms:modified>
</cp:coreProperties>
</file>