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B4ACE" w14:textId="4CA45500" w:rsidR="00726EFA" w:rsidRPr="00492D4F" w:rsidRDefault="00726EFA" w:rsidP="002A7AD3">
      <w:pPr>
        <w:pStyle w:val="Heading1"/>
        <w:spacing w:line="480" w:lineRule="auto"/>
      </w:pPr>
      <w:bookmarkStart w:id="0" w:name="_Toc240535315"/>
      <w:r w:rsidRPr="00492D4F">
        <w:t>BAB IV</w:t>
      </w:r>
      <w:r w:rsidR="00822256" w:rsidRPr="00492D4F">
        <w:br/>
      </w:r>
      <w:r w:rsidRPr="00492D4F">
        <w:t>HASIL DAN PEMBAHASAN</w:t>
      </w:r>
      <w:bookmarkEnd w:id="0"/>
    </w:p>
    <w:p w14:paraId="2C2C035C" w14:textId="77777777" w:rsidR="00726EFA" w:rsidRPr="00492D4F" w:rsidRDefault="00726EFA" w:rsidP="002A7AD3">
      <w:pPr>
        <w:pStyle w:val="NormalWeb"/>
        <w:tabs>
          <w:tab w:val="left" w:pos="720"/>
        </w:tabs>
        <w:spacing w:beforeAutospacing="0" w:afterAutospacing="0" w:line="480" w:lineRule="auto"/>
        <w:jc w:val="center"/>
        <w:rPr>
          <w:rFonts w:eastAsia="Times New Roman"/>
          <w:b/>
          <w:iCs/>
        </w:rPr>
      </w:pPr>
    </w:p>
    <w:p w14:paraId="5042DEF4" w14:textId="3BAC028F" w:rsidR="00726EFA" w:rsidRPr="00492D4F" w:rsidRDefault="00726EFA" w:rsidP="002A7AD3">
      <w:pPr>
        <w:pStyle w:val="sub4"/>
        <w:numPr>
          <w:ilvl w:val="0"/>
          <w:numId w:val="0"/>
        </w:numPr>
        <w:rPr>
          <w:b/>
        </w:rPr>
      </w:pPr>
      <w:bookmarkStart w:id="1" w:name="_Toc240535316"/>
      <w:r w:rsidRPr="00492D4F">
        <w:rPr>
          <w:b/>
        </w:rPr>
        <w:t>4.1 Hasil Penelitian</w:t>
      </w:r>
      <w:bookmarkEnd w:id="1"/>
      <w:r w:rsidRPr="00492D4F">
        <w:rPr>
          <w:b/>
        </w:rPr>
        <w:t xml:space="preserve"> </w:t>
      </w:r>
    </w:p>
    <w:p w14:paraId="63516CD0" w14:textId="4D50853C" w:rsidR="00726EFA" w:rsidRPr="00492D4F" w:rsidRDefault="00726EFA" w:rsidP="002A7AD3">
      <w:pPr>
        <w:pStyle w:val="anaksub4"/>
        <w:rPr>
          <w:rFonts w:hint="default"/>
          <w:szCs w:val="24"/>
        </w:rPr>
      </w:pPr>
      <w:bookmarkStart w:id="2" w:name="_Toc240535317"/>
      <w:r w:rsidRPr="00492D4F">
        <w:rPr>
          <w:rFonts w:hint="default"/>
          <w:szCs w:val="24"/>
        </w:rPr>
        <w:t>4.1.1 Kondisi lokasi penelitian</w:t>
      </w:r>
      <w:bookmarkEnd w:id="2"/>
    </w:p>
    <w:p w14:paraId="229D00DA" w14:textId="77777777" w:rsidR="0042630A" w:rsidRPr="00535266" w:rsidRDefault="00202CA8" w:rsidP="002A7AD3">
      <w:pPr>
        <w:pStyle w:val="NormalWeb"/>
        <w:tabs>
          <w:tab w:val="left" w:pos="720"/>
        </w:tabs>
        <w:spacing w:beforeAutospacing="0" w:afterAutospacing="0" w:line="480" w:lineRule="auto"/>
        <w:contextualSpacing/>
        <w:jc w:val="both"/>
        <w:rPr>
          <w:rFonts w:eastAsia="Times New Roman"/>
          <w:bCs/>
          <w:iCs/>
          <w:lang w:val="en-ID"/>
        </w:rPr>
      </w:pPr>
      <w:r w:rsidRPr="00535266">
        <w:rPr>
          <w:rFonts w:eastAsia="Times New Roman"/>
          <w:bCs/>
          <w:iCs/>
        </w:rPr>
        <w:tab/>
        <w:t xml:space="preserve">Rumah Sakit Umum (RSUD) Teluk Bintuni merupakan satu-satunya RS dengan status akreditasi Paripurna di Papua Barat. Rumah Sakit Umum (RSUD) Teluk Bintuni berlokasi di Jalan Raya Sibena, Km.7, Kecamatan Bintuni, Kabupaten Teluk Bintuni, Papua Barat. </w:t>
      </w:r>
      <w:r w:rsidR="0042630A" w:rsidRPr="00535266">
        <w:rPr>
          <w:rFonts w:eastAsia="Times New Roman"/>
          <w:bCs/>
          <w:iCs/>
          <w:lang w:val="en-ID"/>
        </w:rPr>
        <w:t xml:space="preserve">RSUD Teluk Bintuni memiliki peran penting sebagai fasilitas pelayanan kesehatan rujukan utama bagi masyarakat di wilayah Kabupaten Teluk Bintuni dan sekitarnya. </w:t>
      </w:r>
    </w:p>
    <w:p w14:paraId="0ED0737C" w14:textId="77777777" w:rsidR="0042630A" w:rsidRPr="00535266" w:rsidRDefault="0042630A" w:rsidP="002A7AD3">
      <w:pPr>
        <w:pStyle w:val="NormalWeb"/>
        <w:tabs>
          <w:tab w:val="left" w:pos="720"/>
        </w:tabs>
        <w:spacing w:beforeAutospacing="0" w:afterAutospacing="0" w:line="480" w:lineRule="auto"/>
        <w:contextualSpacing/>
        <w:jc w:val="both"/>
        <w:rPr>
          <w:rFonts w:eastAsia="Times New Roman"/>
          <w:bCs/>
          <w:iCs/>
          <w:lang w:val="en-ID"/>
        </w:rPr>
      </w:pPr>
      <w:r w:rsidRPr="00535266">
        <w:rPr>
          <w:rFonts w:eastAsia="Times New Roman"/>
          <w:bCs/>
          <w:iCs/>
          <w:lang w:val="en-ID"/>
        </w:rPr>
        <w:tab/>
      </w:r>
      <w:r w:rsidRPr="0042630A">
        <w:rPr>
          <w:rFonts w:eastAsia="Times New Roman"/>
          <w:bCs/>
          <w:iCs/>
          <w:lang w:val="en-ID"/>
        </w:rPr>
        <w:t>Sebagai institusi pelayanan kesehatan pemerintah, RSUD Teluk Bintuni memberikan berbagai layanan kesehatan meliputi pelayanan rawat jalan, rawat inap, pelayanan gawat darurat, laboratorium, radiologi, farmasi, serta pelayanan penunjang medis lainnya. RSUD Teluk Bintuni telah memperoleh status akreditasi Paripurna, yang menunjukkan bahwa rumah sakit telah memenuhi standar mutu pelayanan dan keselamatan pasien sesuai ketentuan akreditasi rumah sakit di Indonesia. Status akreditasi tersebut mencerminkan komitmen rumah sakit dalam memberikan pelayanan kesehatan yang berkualitas, profesional, dan berorientasi pada keselamatan pasien.</w:t>
      </w:r>
    </w:p>
    <w:p w14:paraId="3295D928" w14:textId="77777777" w:rsidR="0042630A" w:rsidRPr="00535266" w:rsidRDefault="0042630A" w:rsidP="002A7AD3">
      <w:pPr>
        <w:pStyle w:val="NormalWeb"/>
        <w:tabs>
          <w:tab w:val="left" w:pos="720"/>
        </w:tabs>
        <w:spacing w:beforeAutospacing="0" w:afterAutospacing="0" w:line="480" w:lineRule="auto"/>
        <w:contextualSpacing/>
        <w:jc w:val="both"/>
        <w:rPr>
          <w:rFonts w:eastAsia="Times New Roman"/>
          <w:bCs/>
          <w:iCs/>
          <w:lang w:val="en-ID"/>
        </w:rPr>
      </w:pPr>
      <w:r w:rsidRPr="00535266">
        <w:rPr>
          <w:rFonts w:eastAsia="Times New Roman"/>
          <w:bCs/>
          <w:iCs/>
          <w:lang w:val="en-ID"/>
        </w:rPr>
        <w:tab/>
      </w:r>
      <w:r w:rsidRPr="0042630A">
        <w:rPr>
          <w:rFonts w:eastAsia="Times New Roman"/>
          <w:bCs/>
          <w:iCs/>
          <w:lang w:val="en-ID"/>
        </w:rPr>
        <w:t xml:space="preserve">Sebagai rumah sakit yang berada di wilayah endemis malaria, RSUD Teluk Bintuni memiliki peranan penting dalam penanganan penyakit infeksi tropis, khususnya malaria. Tingginya kasus malaria di wilayah Papua Barat menjadikan </w:t>
      </w:r>
      <w:r w:rsidRPr="0042630A">
        <w:rPr>
          <w:rFonts w:eastAsia="Times New Roman"/>
          <w:bCs/>
          <w:iCs/>
          <w:lang w:val="en-ID"/>
        </w:rPr>
        <w:lastRenderedPageBreak/>
        <w:t>rumah sakit ini sebagai salah satu fasilitas kesehatan yang aktif melakukan</w:t>
      </w:r>
      <w:bookmarkStart w:id="3" w:name="_GoBack"/>
      <w:bookmarkEnd w:id="3"/>
      <w:r w:rsidRPr="0042630A">
        <w:rPr>
          <w:rFonts w:eastAsia="Times New Roman"/>
          <w:bCs/>
          <w:iCs/>
          <w:lang w:val="en-ID"/>
        </w:rPr>
        <w:t xml:space="preserve"> pemeriksaan diagnostik malaria baik secara mikroskopis maupun menggunakan metode Rapid Diagnostic Test (RDT). Pemeriksaan laboratorium malaria menjadi bagian penting dalam mendukung penegakan diagnosis secara cepat dan tepat sehingga terapi dapat segera diberikan kepada pasien.</w:t>
      </w:r>
    </w:p>
    <w:p w14:paraId="4FC46291" w14:textId="77777777" w:rsidR="0042630A" w:rsidRPr="00535266" w:rsidRDefault="0042630A" w:rsidP="002A7AD3">
      <w:pPr>
        <w:pStyle w:val="NormalWeb"/>
        <w:tabs>
          <w:tab w:val="left" w:pos="720"/>
        </w:tabs>
        <w:spacing w:beforeAutospacing="0" w:afterAutospacing="0" w:line="480" w:lineRule="auto"/>
        <w:contextualSpacing/>
        <w:jc w:val="both"/>
        <w:rPr>
          <w:rFonts w:eastAsia="Times New Roman"/>
          <w:bCs/>
          <w:iCs/>
          <w:lang w:val="en-ID"/>
        </w:rPr>
      </w:pPr>
      <w:r w:rsidRPr="00535266">
        <w:rPr>
          <w:rFonts w:eastAsia="Times New Roman"/>
          <w:bCs/>
          <w:iCs/>
          <w:lang w:val="en-ID"/>
        </w:rPr>
        <w:tab/>
      </w:r>
      <w:r w:rsidRPr="0042630A">
        <w:rPr>
          <w:rFonts w:eastAsia="Times New Roman"/>
          <w:bCs/>
          <w:iCs/>
          <w:lang w:val="en-ID"/>
        </w:rPr>
        <w:t xml:space="preserve">Instalasi laboratorium di RSUD Teluk Bintuni menyediakan pelayanan pemeriksaan hematologi, kimia klinik, imunoserologi, mikrobiologi, serta pemeriksaan parasitologi termasuk malaria. Pemeriksaan malaria secara mikroskopis dilakukan menggunakan preparat apusan darah tebal dan tipis dengan pewarnaan Giemsa untuk mengidentifikasi keberadaan parasit </w:t>
      </w:r>
      <w:r w:rsidRPr="0042630A">
        <w:rPr>
          <w:rFonts w:eastAsia="Times New Roman"/>
          <w:bCs/>
          <w:i/>
          <w:lang w:val="en-ID"/>
        </w:rPr>
        <w:t>Plasmodium</w:t>
      </w:r>
      <w:r w:rsidRPr="0042630A">
        <w:rPr>
          <w:rFonts w:eastAsia="Times New Roman"/>
          <w:bCs/>
          <w:iCs/>
          <w:lang w:val="en-ID"/>
        </w:rPr>
        <w:t>. Selain itu, penggunaan metode RDT juga diterapkan untuk mempercepat diagnosis terutama pada kondisi pelayanan yang membutuhkan hasil segera.</w:t>
      </w:r>
    </w:p>
    <w:p w14:paraId="061840B6" w14:textId="7701B512" w:rsidR="0042630A" w:rsidRPr="0042630A" w:rsidRDefault="0042630A" w:rsidP="002A7AD3">
      <w:pPr>
        <w:pStyle w:val="NormalWeb"/>
        <w:tabs>
          <w:tab w:val="left" w:pos="720"/>
        </w:tabs>
        <w:spacing w:beforeAutospacing="0" w:afterAutospacing="0" w:line="480" w:lineRule="auto"/>
        <w:contextualSpacing/>
        <w:jc w:val="both"/>
        <w:rPr>
          <w:rFonts w:eastAsia="Times New Roman"/>
          <w:bCs/>
          <w:iCs/>
          <w:lang w:val="en-ID"/>
        </w:rPr>
      </w:pPr>
      <w:r w:rsidRPr="00535266">
        <w:rPr>
          <w:rFonts w:eastAsia="Times New Roman"/>
          <w:bCs/>
          <w:iCs/>
          <w:lang w:val="en-ID"/>
        </w:rPr>
        <w:tab/>
      </w:r>
      <w:r w:rsidRPr="0042630A">
        <w:rPr>
          <w:rFonts w:eastAsia="Times New Roman"/>
          <w:bCs/>
          <w:iCs/>
          <w:lang w:val="en-ID"/>
        </w:rPr>
        <w:t>Sebagai rumah sakit rujukan di Kabupaten Teluk Bintuni, RSUD Teluk Bintuni tidak hanya berfungsi sebagai tempat pelayanan kesehatan, tetapi juga sebagai sarana pendidikan dan penelitian di bidang kesehatan. Penelitian mengenai pemeriksaan malaria menggunakan metode RDT dan mikroskopis di rumah sakit ini diharapkan dapat memberikan informasi ilmiah terkait efektivitas metode pemeriksaan malaria serta menjadi bahan evaluasi dalam meningkatkan kualitas pelayanan laboratorium khususnya pada diagnosis malaria.</w:t>
      </w:r>
    </w:p>
    <w:p w14:paraId="10DAED3A" w14:textId="6872191B" w:rsidR="00726EFA" w:rsidRPr="00492D4F" w:rsidRDefault="00726EFA" w:rsidP="002A7AD3">
      <w:pPr>
        <w:pStyle w:val="anaksub4"/>
        <w:rPr>
          <w:rFonts w:hint="default"/>
          <w:szCs w:val="24"/>
        </w:rPr>
      </w:pPr>
      <w:bookmarkStart w:id="4" w:name="_Toc240535318"/>
      <w:r w:rsidRPr="00492D4F">
        <w:rPr>
          <w:rFonts w:hint="default"/>
          <w:szCs w:val="24"/>
        </w:rPr>
        <w:t>4.1.2 Karakteristik subjek penelitian</w:t>
      </w:r>
      <w:bookmarkEnd w:id="4"/>
    </w:p>
    <w:p w14:paraId="145297AB" w14:textId="68C2E214" w:rsidR="00BA00B3" w:rsidRPr="00535266" w:rsidRDefault="00BA00B3" w:rsidP="002A7AD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977A25" w:rsidRPr="00977A25">
        <w:rPr>
          <w:rFonts w:eastAsia="Times New Roman"/>
          <w:bCs/>
          <w:iCs/>
        </w:rPr>
        <w:t xml:space="preserve">Karakteristik subjek dalam penelitian ini diidentifikasikan berdasarkan jenis kelamin dan kategori usia. Data karakteristik disajikan dalam bentuk distribusi frekuensi dan persentase untuk memberikan gambaran umum mengenai profil </w:t>
      </w:r>
      <w:r w:rsidR="00977A25" w:rsidRPr="00977A25">
        <w:rPr>
          <w:rFonts w:eastAsia="Times New Roman"/>
          <w:bCs/>
          <w:iCs/>
        </w:rPr>
        <w:lastRenderedPageBreak/>
        <w:t>subjek penelitian. Hasil analisis karakteristik jenis kelamin dan kategori usia responden penelitian yang terindikasi suspek malaria berdasarkan gejala klinis di RSUD Teluk Bintuni selama periode Mei - Juni 2026 disajikan pada Tabel 4.1.</w:t>
      </w:r>
      <w:r w:rsidRPr="00535266">
        <w:rPr>
          <w:rFonts w:eastAsia="Times New Roman"/>
          <w:bCs/>
          <w:iCs/>
        </w:rPr>
        <w:t xml:space="preserve"> </w:t>
      </w:r>
      <w:r w:rsidR="00C90069">
        <w:rPr>
          <w:rFonts w:eastAsia="Times New Roman"/>
          <w:bCs/>
          <w:iCs/>
        </w:rPr>
        <w:t xml:space="preserve">Pengelompokan usia responden berdasarkan kategori usia oleh </w:t>
      </w:r>
      <w:r w:rsidR="00C90069">
        <w:rPr>
          <w:rFonts w:eastAsia="Times New Roman"/>
          <w:bCs/>
          <w:iCs/>
        </w:rPr>
        <w:fldChar w:fldCharType="begin" w:fldLock="1"/>
      </w:r>
      <w:r w:rsidR="004F4D8E">
        <w:rPr>
          <w:rFonts w:eastAsia="Times New Roman"/>
          <w:bCs/>
          <w:iCs/>
        </w:rPr>
        <w:instrText>ADDIN CSL_CITATION {"citationItems":[{"id":"ITEM-1","itemData":{"DOI":"10.1017/CBO9781107415324.004","ISBN":"9788578110796","ISSN":"1098-6596","PMID":"25246403","abstract":"ABSTRAK Cakupan Standar Pelayanan Minimal (SPM) di Puskesmas Mabelopura tahun 2015 ada beberapa kegiatan yang tidak mencapai target, seperti cakupan pemberian MP-ASI pada anak 6-24 bulan dari keluarga miskin hanya mencapai 19,4%, Cakupan peserta KB aktif hanya mencapai 34,1 %, penemuan pasien baru TB BTA positif 10,3%, penemuan penderita diare 44,6% dan cakupan pemeriksaan IVA 18,6%. Kinerja pegawai dipengaruhi oleh faktor Kepemimpinan dan Lingkungan Kerja. Penelitian ini bertujuan untuk mengetahui hubungan kepemimpinan dan lingkungan kerja terhadap kinerja pegawai di Puskesmas Mabelopura Kecamatan Palu Selatan. Jenis penelitian kuantitatif dengan pendekatan cross sectional. Jumlah populasi yaitu 48 pegawai PNS yang semuanya dijadikan responden (total sampling). Data dianalisis secara deskriptif yaitu analisis univariat dan bivariat, pada taraf kepercayaan 95% (ρ&lt;0,05). Hasil uji Chi Square, menunjukkan bahwa ada hubungan kepemimpinan (ρ=0,013) dan lingkungan kerja (ρ=0,032) dengan kinerja pegawai di Puskesmas Mabelopura. Disarankan kepada kepala puskesmas agar lebih meningkatkan pengawasan dan selalu mengontrol tugas- tugas yang diberikan dengan melakukan pengarahan (breafing) secara rutin serta memperhatikan lingkungan kerja agar pegawai merasa nyaman dalam melaksanakan tugas sehingga dapat meningkatkan kinerja pegawai.","author":[{"dropping-particle":"","family":"Kesehatan Kemenkes RI","given":"","non-dropping-particle":"","parse-names":false,"suffix":""}],"container-title":"Kementrian Kesehatan RI","id":"ITEM-1","issued":{"date-parts":[["2020"]]},"number-of-pages":"1-5","title":"Data dan Informasi Profil Kesehatan Indonesia 2019","type":"book"},"uris":["http://www.mendeley.com/documents/?uuid=7e38ef43-54db-4b08-8f06-727b3cb38e44"]}],"mendeley":{"formattedCitation":"(Kesehatan Kemenkes RI, 2020)","manualFormatting":"(Kemenkes RI, 2020)","plainTextFormattedCitation":"(Kesehatan Kemenkes RI, 2020)"},"properties":{"noteIndex":0},"schema":"https://github.com/citation-style-language/schema/raw/master/csl-citation.json"}</w:instrText>
      </w:r>
      <w:r w:rsidR="00C90069">
        <w:rPr>
          <w:rFonts w:eastAsia="Times New Roman"/>
          <w:bCs/>
          <w:iCs/>
        </w:rPr>
        <w:fldChar w:fldCharType="separate"/>
      </w:r>
      <w:r w:rsidR="00C90069" w:rsidRPr="002250BD">
        <w:rPr>
          <w:rFonts w:eastAsia="Times New Roman"/>
          <w:bCs/>
          <w:iCs/>
          <w:noProof/>
        </w:rPr>
        <w:t>(Kemenkes RI, 2020)</w:t>
      </w:r>
      <w:r w:rsidR="00C90069">
        <w:rPr>
          <w:rFonts w:eastAsia="Times New Roman"/>
          <w:bCs/>
          <w:iCs/>
        </w:rPr>
        <w:fldChar w:fldCharType="end"/>
      </w:r>
      <w:r w:rsidR="00C90069">
        <w:rPr>
          <w:rFonts w:eastAsia="Times New Roman"/>
          <w:bCs/>
          <w:iCs/>
        </w:rPr>
        <w:t>.</w:t>
      </w:r>
    </w:p>
    <w:p w14:paraId="7ADAD54B" w14:textId="3B3FCEA8" w:rsidR="00B95C7D" w:rsidRPr="00492D4F" w:rsidRDefault="00B95C7D" w:rsidP="002A7AD3">
      <w:pPr>
        <w:pStyle w:val="Caption"/>
        <w:keepNext/>
        <w:spacing w:after="0" w:line="480" w:lineRule="auto"/>
        <w:jc w:val="center"/>
        <w:rPr>
          <w:rFonts w:ascii="Times New Roman" w:hAnsi="Times New Roman" w:cs="Times New Roman"/>
          <w:bCs w:val="0"/>
          <w:color w:val="auto"/>
          <w:sz w:val="24"/>
          <w:szCs w:val="24"/>
        </w:rPr>
      </w:pPr>
      <w:bookmarkStart w:id="5" w:name="_Toc233102622"/>
      <w:r w:rsidRPr="00492D4F">
        <w:rPr>
          <w:rFonts w:ascii="Times New Roman" w:hAnsi="Times New Roman" w:cs="Times New Roman"/>
          <w:bCs w:val="0"/>
          <w:color w:val="auto"/>
          <w:sz w:val="24"/>
          <w:szCs w:val="24"/>
        </w:rPr>
        <w:t xml:space="preserve">Tabel 4 </w:t>
      </w:r>
      <w:r w:rsidRPr="00492D4F">
        <w:rPr>
          <w:rFonts w:ascii="Times New Roman" w:hAnsi="Times New Roman" w:cs="Times New Roman"/>
          <w:bCs w:val="0"/>
          <w:color w:val="auto"/>
          <w:sz w:val="24"/>
          <w:szCs w:val="24"/>
        </w:rPr>
        <w:fldChar w:fldCharType="begin"/>
      </w:r>
      <w:r w:rsidRPr="00492D4F">
        <w:rPr>
          <w:rFonts w:ascii="Times New Roman" w:hAnsi="Times New Roman" w:cs="Times New Roman"/>
          <w:bCs w:val="0"/>
          <w:color w:val="auto"/>
          <w:sz w:val="24"/>
          <w:szCs w:val="24"/>
        </w:rPr>
        <w:instrText xml:space="preserve"> SEQ Tabel_4 \* ARABIC </w:instrText>
      </w:r>
      <w:r w:rsidRPr="00492D4F">
        <w:rPr>
          <w:rFonts w:ascii="Times New Roman" w:hAnsi="Times New Roman" w:cs="Times New Roman"/>
          <w:bCs w:val="0"/>
          <w:color w:val="auto"/>
          <w:sz w:val="24"/>
          <w:szCs w:val="24"/>
        </w:rPr>
        <w:fldChar w:fldCharType="separate"/>
      </w:r>
      <w:r w:rsidR="00090D95" w:rsidRPr="00492D4F">
        <w:rPr>
          <w:rFonts w:ascii="Times New Roman" w:hAnsi="Times New Roman" w:cs="Times New Roman"/>
          <w:bCs w:val="0"/>
          <w:noProof/>
          <w:color w:val="auto"/>
          <w:sz w:val="24"/>
          <w:szCs w:val="24"/>
        </w:rPr>
        <w:t>1</w:t>
      </w:r>
      <w:r w:rsidRPr="00492D4F">
        <w:rPr>
          <w:rFonts w:ascii="Times New Roman" w:hAnsi="Times New Roman" w:cs="Times New Roman"/>
          <w:bCs w:val="0"/>
          <w:color w:val="auto"/>
          <w:sz w:val="24"/>
          <w:szCs w:val="24"/>
        </w:rPr>
        <w:fldChar w:fldCharType="end"/>
      </w:r>
      <w:r w:rsidRPr="00492D4F">
        <w:rPr>
          <w:rFonts w:ascii="Times New Roman" w:hAnsi="Times New Roman" w:cs="Times New Roman"/>
          <w:bCs w:val="0"/>
          <w:color w:val="auto"/>
          <w:sz w:val="24"/>
          <w:szCs w:val="24"/>
        </w:rPr>
        <w:t>. Karakteristik Subjek Penelitian</w:t>
      </w:r>
      <w:bookmarkEnd w:id="5"/>
    </w:p>
    <w:tbl>
      <w:tblPr>
        <w:tblW w:w="7938" w:type="dxa"/>
        <w:tblBorders>
          <w:top w:val="single" w:sz="4" w:space="0" w:color="auto"/>
          <w:bottom w:val="single" w:sz="4" w:space="0" w:color="auto"/>
        </w:tblBorders>
        <w:tblLook w:val="04A0" w:firstRow="1" w:lastRow="0" w:firstColumn="1" w:lastColumn="0" w:noHBand="0" w:noVBand="1"/>
      </w:tblPr>
      <w:tblGrid>
        <w:gridCol w:w="936"/>
        <w:gridCol w:w="3175"/>
        <w:gridCol w:w="1842"/>
        <w:gridCol w:w="1985"/>
      </w:tblGrid>
      <w:tr w:rsidR="002400FC" w:rsidRPr="002400FC" w14:paraId="3D4270FA" w14:textId="77777777" w:rsidTr="00066044">
        <w:trPr>
          <w:trHeight w:val="274"/>
        </w:trPr>
        <w:tc>
          <w:tcPr>
            <w:tcW w:w="936" w:type="dxa"/>
            <w:tcBorders>
              <w:top w:val="single" w:sz="4" w:space="0" w:color="auto"/>
              <w:bottom w:val="single" w:sz="4" w:space="0" w:color="auto"/>
            </w:tcBorders>
          </w:tcPr>
          <w:p w14:paraId="0E9B8FE2" w14:textId="7370814A" w:rsidR="00BA00B3" w:rsidRPr="002400FC" w:rsidRDefault="00CC1B3D" w:rsidP="00BA00B3">
            <w:pPr>
              <w:contextualSpacing/>
              <w:jc w:val="center"/>
              <w:rPr>
                <w:rFonts w:ascii="Times New Roman" w:hAnsi="Times New Roman" w:cs="Times New Roman"/>
                <w:b/>
                <w:noProof/>
                <w:lang w:val="en-ID"/>
              </w:rPr>
            </w:pPr>
            <w:r w:rsidRPr="002400FC">
              <w:rPr>
                <w:rFonts w:ascii="Times New Roman" w:hAnsi="Times New Roman" w:cs="Times New Roman"/>
                <w:b/>
                <w:noProof/>
                <w:lang w:val="en-ID"/>
              </w:rPr>
              <w:t>Nomor</w:t>
            </w:r>
          </w:p>
        </w:tc>
        <w:tc>
          <w:tcPr>
            <w:tcW w:w="3175" w:type="dxa"/>
            <w:tcBorders>
              <w:top w:val="single" w:sz="4" w:space="0" w:color="auto"/>
              <w:bottom w:val="single" w:sz="4" w:space="0" w:color="auto"/>
            </w:tcBorders>
          </w:tcPr>
          <w:p w14:paraId="00EB7FC9" w14:textId="5E3BB63E" w:rsidR="00BA00B3" w:rsidRPr="002400FC" w:rsidRDefault="00CC1B3D" w:rsidP="00BA00B3">
            <w:pPr>
              <w:contextualSpacing/>
              <w:jc w:val="both"/>
              <w:rPr>
                <w:rFonts w:ascii="Times New Roman" w:hAnsi="Times New Roman" w:cs="Times New Roman"/>
                <w:b/>
                <w:noProof/>
                <w:lang w:val="en-ID"/>
              </w:rPr>
            </w:pPr>
            <w:r w:rsidRPr="002400FC">
              <w:rPr>
                <w:rFonts w:ascii="Times New Roman" w:hAnsi="Times New Roman" w:cs="Times New Roman"/>
                <w:b/>
                <w:noProof/>
                <w:lang w:val="en-ID"/>
              </w:rPr>
              <w:t>Karakteristik Responden</w:t>
            </w:r>
          </w:p>
        </w:tc>
        <w:tc>
          <w:tcPr>
            <w:tcW w:w="1842" w:type="dxa"/>
            <w:tcBorders>
              <w:top w:val="single" w:sz="4" w:space="0" w:color="auto"/>
              <w:bottom w:val="single" w:sz="4" w:space="0" w:color="auto"/>
            </w:tcBorders>
          </w:tcPr>
          <w:p w14:paraId="6591FBB6" w14:textId="74431582" w:rsidR="00BA00B3" w:rsidRPr="002400FC" w:rsidRDefault="00CC1B3D" w:rsidP="00BA00B3">
            <w:pPr>
              <w:contextualSpacing/>
              <w:jc w:val="center"/>
              <w:rPr>
                <w:rFonts w:ascii="Times New Roman" w:hAnsi="Times New Roman" w:cs="Times New Roman"/>
                <w:b/>
                <w:noProof/>
                <w:lang w:val="en-ID"/>
              </w:rPr>
            </w:pPr>
            <w:r w:rsidRPr="002400FC">
              <w:rPr>
                <w:rFonts w:ascii="Times New Roman" w:hAnsi="Times New Roman" w:cs="Times New Roman"/>
                <w:b/>
                <w:noProof/>
                <w:lang w:val="en-ID"/>
              </w:rPr>
              <w:t>Jumlah (orang)</w:t>
            </w:r>
          </w:p>
        </w:tc>
        <w:tc>
          <w:tcPr>
            <w:tcW w:w="1985" w:type="dxa"/>
            <w:tcBorders>
              <w:top w:val="single" w:sz="4" w:space="0" w:color="auto"/>
              <w:bottom w:val="single" w:sz="4" w:space="0" w:color="auto"/>
            </w:tcBorders>
          </w:tcPr>
          <w:p w14:paraId="2C727014" w14:textId="19B66A2C" w:rsidR="00BA00B3" w:rsidRPr="002400FC" w:rsidRDefault="00CC1B3D" w:rsidP="00BA00B3">
            <w:pPr>
              <w:contextualSpacing/>
              <w:jc w:val="center"/>
              <w:rPr>
                <w:rFonts w:ascii="Times New Roman" w:hAnsi="Times New Roman" w:cs="Times New Roman"/>
                <w:b/>
                <w:noProof/>
                <w:lang w:val="en-ID"/>
              </w:rPr>
            </w:pPr>
            <w:r w:rsidRPr="002400FC">
              <w:rPr>
                <w:rFonts w:ascii="Times New Roman" w:hAnsi="Times New Roman" w:cs="Times New Roman"/>
                <w:b/>
                <w:noProof/>
                <w:lang w:val="en-ID"/>
              </w:rPr>
              <w:t>Persentase (%)</w:t>
            </w:r>
          </w:p>
        </w:tc>
      </w:tr>
      <w:tr w:rsidR="002400FC" w:rsidRPr="002400FC" w14:paraId="0CD8D900" w14:textId="77777777" w:rsidTr="0070019D">
        <w:trPr>
          <w:trHeight w:val="274"/>
        </w:trPr>
        <w:tc>
          <w:tcPr>
            <w:tcW w:w="936" w:type="dxa"/>
            <w:tcBorders>
              <w:top w:val="single" w:sz="4" w:space="0" w:color="auto"/>
              <w:bottom w:val="single" w:sz="4" w:space="0" w:color="auto"/>
            </w:tcBorders>
          </w:tcPr>
          <w:p w14:paraId="51D305A0" w14:textId="532CFB46" w:rsidR="00CC1B3D" w:rsidRPr="002400FC" w:rsidRDefault="00CC1B3D" w:rsidP="00CC1B3D">
            <w:pPr>
              <w:contextualSpacing/>
              <w:jc w:val="center"/>
              <w:rPr>
                <w:rFonts w:ascii="Times New Roman" w:hAnsi="Times New Roman" w:cs="Times New Roman"/>
                <w:b/>
                <w:noProof/>
                <w:lang w:val="en-ID"/>
              </w:rPr>
            </w:pPr>
            <w:r w:rsidRPr="002400FC">
              <w:rPr>
                <w:rFonts w:ascii="Times New Roman" w:hAnsi="Times New Roman" w:cs="Times New Roman"/>
                <w:b/>
                <w:noProof/>
                <w:lang w:val="en-ID"/>
              </w:rPr>
              <w:t>A</w:t>
            </w:r>
          </w:p>
        </w:tc>
        <w:tc>
          <w:tcPr>
            <w:tcW w:w="3175" w:type="dxa"/>
            <w:tcBorders>
              <w:top w:val="single" w:sz="4" w:space="0" w:color="auto"/>
              <w:bottom w:val="single" w:sz="4" w:space="0" w:color="auto"/>
            </w:tcBorders>
          </w:tcPr>
          <w:p w14:paraId="278BA99D" w14:textId="7FB09A1F" w:rsidR="00CC1B3D" w:rsidRPr="002400FC" w:rsidRDefault="00CC1B3D" w:rsidP="00CC1B3D">
            <w:pPr>
              <w:contextualSpacing/>
              <w:jc w:val="both"/>
              <w:rPr>
                <w:rFonts w:ascii="Times New Roman" w:hAnsi="Times New Roman" w:cs="Times New Roman"/>
                <w:b/>
                <w:noProof/>
                <w:lang w:val="en-ID"/>
              </w:rPr>
            </w:pPr>
            <w:r w:rsidRPr="002400FC">
              <w:rPr>
                <w:rFonts w:ascii="Times New Roman" w:hAnsi="Times New Roman" w:cs="Times New Roman"/>
                <w:b/>
                <w:noProof/>
                <w:lang w:val="en-ID"/>
              </w:rPr>
              <w:t>Jenis Kelamin</w:t>
            </w:r>
          </w:p>
        </w:tc>
        <w:tc>
          <w:tcPr>
            <w:tcW w:w="1842" w:type="dxa"/>
            <w:tcBorders>
              <w:top w:val="single" w:sz="4" w:space="0" w:color="auto"/>
              <w:bottom w:val="single" w:sz="4" w:space="0" w:color="auto"/>
            </w:tcBorders>
          </w:tcPr>
          <w:p w14:paraId="33F6A163" w14:textId="77777777" w:rsidR="00CC1B3D" w:rsidRPr="002400FC" w:rsidRDefault="00CC1B3D" w:rsidP="00CC1B3D">
            <w:pPr>
              <w:contextualSpacing/>
              <w:jc w:val="center"/>
              <w:rPr>
                <w:rFonts w:ascii="Times New Roman" w:hAnsi="Times New Roman" w:cs="Times New Roman"/>
                <w:b/>
                <w:noProof/>
                <w:lang w:val="en-ID"/>
              </w:rPr>
            </w:pPr>
          </w:p>
        </w:tc>
        <w:tc>
          <w:tcPr>
            <w:tcW w:w="1985" w:type="dxa"/>
            <w:tcBorders>
              <w:top w:val="single" w:sz="4" w:space="0" w:color="auto"/>
              <w:bottom w:val="single" w:sz="4" w:space="0" w:color="auto"/>
            </w:tcBorders>
          </w:tcPr>
          <w:p w14:paraId="179A1308" w14:textId="77777777" w:rsidR="00CC1B3D" w:rsidRPr="002400FC" w:rsidRDefault="00CC1B3D" w:rsidP="00CC1B3D">
            <w:pPr>
              <w:contextualSpacing/>
              <w:jc w:val="center"/>
              <w:rPr>
                <w:rFonts w:ascii="Times New Roman" w:hAnsi="Times New Roman" w:cs="Times New Roman"/>
                <w:b/>
                <w:noProof/>
                <w:lang w:val="en-ID"/>
              </w:rPr>
            </w:pPr>
          </w:p>
        </w:tc>
      </w:tr>
      <w:tr w:rsidR="002400FC" w:rsidRPr="002400FC" w14:paraId="6B5E8F20" w14:textId="77777777" w:rsidTr="0070019D">
        <w:trPr>
          <w:trHeight w:val="285"/>
        </w:trPr>
        <w:tc>
          <w:tcPr>
            <w:tcW w:w="936" w:type="dxa"/>
            <w:tcBorders>
              <w:top w:val="single" w:sz="4" w:space="0" w:color="auto"/>
              <w:bottom w:val="nil"/>
            </w:tcBorders>
          </w:tcPr>
          <w:p w14:paraId="38F50C20" w14:textId="5220D89F" w:rsidR="00CC1B3D" w:rsidRPr="002400FC" w:rsidRDefault="00CC1B3D" w:rsidP="00CC1B3D">
            <w:pPr>
              <w:contextualSpacing/>
              <w:jc w:val="center"/>
              <w:rPr>
                <w:rFonts w:ascii="Times New Roman" w:eastAsia="Calibri" w:hAnsi="Times New Roman" w:cs="Times New Roman"/>
                <w:bCs/>
                <w:noProof/>
                <w:lang w:val="en-ID"/>
              </w:rPr>
            </w:pPr>
            <w:r w:rsidRPr="002400FC">
              <w:rPr>
                <w:rFonts w:ascii="Times New Roman" w:eastAsia="Calibri" w:hAnsi="Times New Roman" w:cs="Times New Roman"/>
                <w:bCs/>
                <w:noProof/>
                <w:lang w:val="en-ID"/>
              </w:rPr>
              <w:t>1.</w:t>
            </w:r>
          </w:p>
        </w:tc>
        <w:tc>
          <w:tcPr>
            <w:tcW w:w="3175" w:type="dxa"/>
            <w:tcBorders>
              <w:top w:val="single" w:sz="4" w:space="0" w:color="auto"/>
              <w:bottom w:val="nil"/>
            </w:tcBorders>
          </w:tcPr>
          <w:p w14:paraId="2BDEF148" w14:textId="21790ADF" w:rsidR="00CC1B3D" w:rsidRPr="002400FC" w:rsidRDefault="00CC1B3D" w:rsidP="00CC1B3D">
            <w:pPr>
              <w:contextualSpacing/>
              <w:jc w:val="both"/>
              <w:rPr>
                <w:rFonts w:ascii="Times New Roman" w:eastAsia="Calibri" w:hAnsi="Times New Roman" w:cs="Times New Roman"/>
                <w:bCs/>
                <w:noProof/>
                <w:lang w:val="en-ID"/>
              </w:rPr>
            </w:pPr>
            <w:r w:rsidRPr="002400FC">
              <w:rPr>
                <w:rFonts w:ascii="Times New Roman" w:eastAsia="Calibri" w:hAnsi="Times New Roman" w:cs="Times New Roman"/>
                <w:bCs/>
                <w:noProof/>
                <w:lang w:val="en-ID"/>
              </w:rPr>
              <w:t>Laki-laki</w:t>
            </w:r>
          </w:p>
        </w:tc>
        <w:tc>
          <w:tcPr>
            <w:tcW w:w="1842" w:type="dxa"/>
            <w:tcBorders>
              <w:top w:val="single" w:sz="4" w:space="0" w:color="auto"/>
              <w:bottom w:val="nil"/>
            </w:tcBorders>
          </w:tcPr>
          <w:p w14:paraId="22DB1FD7" w14:textId="7706FD08"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21</w:t>
            </w:r>
          </w:p>
        </w:tc>
        <w:tc>
          <w:tcPr>
            <w:tcW w:w="1985" w:type="dxa"/>
            <w:tcBorders>
              <w:top w:val="single" w:sz="4" w:space="0" w:color="auto"/>
              <w:bottom w:val="nil"/>
            </w:tcBorders>
          </w:tcPr>
          <w:p w14:paraId="4B6135EC" w14:textId="3BBD119C"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47,72</w:t>
            </w:r>
          </w:p>
        </w:tc>
      </w:tr>
      <w:tr w:rsidR="002400FC" w:rsidRPr="002400FC" w14:paraId="0ED08424" w14:textId="77777777" w:rsidTr="0070019D">
        <w:trPr>
          <w:trHeight w:val="274"/>
        </w:trPr>
        <w:tc>
          <w:tcPr>
            <w:tcW w:w="936" w:type="dxa"/>
            <w:tcBorders>
              <w:top w:val="nil"/>
              <w:bottom w:val="single" w:sz="4" w:space="0" w:color="auto"/>
            </w:tcBorders>
          </w:tcPr>
          <w:p w14:paraId="25A5AA26" w14:textId="5123217B" w:rsidR="00CC1B3D" w:rsidRPr="002400FC" w:rsidRDefault="00CC1B3D" w:rsidP="00CC1B3D">
            <w:pPr>
              <w:contextualSpacing/>
              <w:jc w:val="center"/>
              <w:rPr>
                <w:rFonts w:ascii="Times New Roman" w:eastAsia="Calibri" w:hAnsi="Times New Roman" w:cs="Times New Roman"/>
                <w:bCs/>
                <w:noProof/>
                <w:lang w:val="en-ID"/>
              </w:rPr>
            </w:pPr>
            <w:r w:rsidRPr="002400FC">
              <w:rPr>
                <w:rFonts w:ascii="Times New Roman" w:eastAsia="Calibri" w:hAnsi="Times New Roman" w:cs="Times New Roman"/>
                <w:bCs/>
                <w:noProof/>
                <w:lang w:val="en-ID"/>
              </w:rPr>
              <w:t>2.</w:t>
            </w:r>
          </w:p>
        </w:tc>
        <w:tc>
          <w:tcPr>
            <w:tcW w:w="3175" w:type="dxa"/>
            <w:tcBorders>
              <w:top w:val="nil"/>
              <w:bottom w:val="single" w:sz="4" w:space="0" w:color="auto"/>
            </w:tcBorders>
          </w:tcPr>
          <w:p w14:paraId="5F7D4074" w14:textId="11579833" w:rsidR="00CC1B3D" w:rsidRPr="002400FC" w:rsidRDefault="00CC1B3D" w:rsidP="00CC1B3D">
            <w:pPr>
              <w:contextualSpacing/>
              <w:jc w:val="both"/>
              <w:rPr>
                <w:rFonts w:ascii="Times New Roman" w:eastAsia="Calibri" w:hAnsi="Times New Roman" w:cs="Times New Roman"/>
                <w:bCs/>
                <w:noProof/>
                <w:lang w:val="en-ID"/>
              </w:rPr>
            </w:pPr>
            <w:r w:rsidRPr="002400FC">
              <w:rPr>
                <w:rFonts w:ascii="Times New Roman" w:eastAsia="Calibri" w:hAnsi="Times New Roman" w:cs="Times New Roman"/>
                <w:bCs/>
                <w:noProof/>
                <w:lang w:val="en-ID"/>
              </w:rPr>
              <w:t>Perempuan</w:t>
            </w:r>
          </w:p>
        </w:tc>
        <w:tc>
          <w:tcPr>
            <w:tcW w:w="1842" w:type="dxa"/>
            <w:tcBorders>
              <w:top w:val="nil"/>
              <w:bottom w:val="single" w:sz="4" w:space="0" w:color="auto"/>
            </w:tcBorders>
          </w:tcPr>
          <w:p w14:paraId="631E9B5F" w14:textId="698A4181"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23</w:t>
            </w:r>
          </w:p>
        </w:tc>
        <w:tc>
          <w:tcPr>
            <w:tcW w:w="1985" w:type="dxa"/>
            <w:tcBorders>
              <w:top w:val="nil"/>
              <w:bottom w:val="single" w:sz="4" w:space="0" w:color="auto"/>
            </w:tcBorders>
          </w:tcPr>
          <w:p w14:paraId="283B87AB" w14:textId="6E160DD2"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52,28</w:t>
            </w:r>
          </w:p>
        </w:tc>
      </w:tr>
      <w:tr w:rsidR="002400FC" w:rsidRPr="002400FC" w14:paraId="4E69DAF7" w14:textId="77777777" w:rsidTr="00066044">
        <w:trPr>
          <w:trHeight w:val="274"/>
        </w:trPr>
        <w:tc>
          <w:tcPr>
            <w:tcW w:w="936" w:type="dxa"/>
            <w:tcBorders>
              <w:top w:val="single" w:sz="4" w:space="0" w:color="auto"/>
              <w:bottom w:val="single" w:sz="4" w:space="0" w:color="auto"/>
            </w:tcBorders>
          </w:tcPr>
          <w:p w14:paraId="120FB64B" w14:textId="77777777" w:rsidR="00CC1B3D" w:rsidRPr="002400FC" w:rsidRDefault="00CC1B3D" w:rsidP="00CC1B3D">
            <w:pPr>
              <w:contextualSpacing/>
              <w:jc w:val="center"/>
              <w:rPr>
                <w:rFonts w:ascii="Times New Roman" w:hAnsi="Times New Roman" w:cs="Times New Roman"/>
                <w:bCs/>
                <w:noProof/>
                <w:lang w:val="en-ID"/>
              </w:rPr>
            </w:pPr>
          </w:p>
        </w:tc>
        <w:tc>
          <w:tcPr>
            <w:tcW w:w="3175" w:type="dxa"/>
            <w:tcBorders>
              <w:top w:val="single" w:sz="4" w:space="0" w:color="auto"/>
              <w:bottom w:val="single" w:sz="4" w:space="0" w:color="auto"/>
            </w:tcBorders>
          </w:tcPr>
          <w:p w14:paraId="7FD107FA" w14:textId="77777777" w:rsidR="00CC1B3D" w:rsidRPr="002400FC" w:rsidRDefault="00CC1B3D" w:rsidP="00CC1B3D">
            <w:pPr>
              <w:contextualSpacing/>
              <w:rPr>
                <w:rFonts w:ascii="Times New Roman" w:hAnsi="Times New Roman" w:cs="Times New Roman"/>
                <w:bCs/>
                <w:noProof/>
                <w:lang w:val="en-ID"/>
              </w:rPr>
            </w:pPr>
            <w:r w:rsidRPr="002400FC">
              <w:rPr>
                <w:rFonts w:ascii="Times New Roman" w:hAnsi="Times New Roman" w:cs="Times New Roman"/>
                <w:bCs/>
                <w:noProof/>
                <w:lang w:val="en-ID"/>
              </w:rPr>
              <w:t>Total</w:t>
            </w:r>
          </w:p>
        </w:tc>
        <w:tc>
          <w:tcPr>
            <w:tcW w:w="1842" w:type="dxa"/>
            <w:tcBorders>
              <w:top w:val="single" w:sz="4" w:space="0" w:color="auto"/>
              <w:bottom w:val="single" w:sz="4" w:space="0" w:color="auto"/>
            </w:tcBorders>
          </w:tcPr>
          <w:p w14:paraId="112BEC85" w14:textId="50EFE5A8"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44</w:t>
            </w:r>
          </w:p>
        </w:tc>
        <w:tc>
          <w:tcPr>
            <w:tcW w:w="1985" w:type="dxa"/>
            <w:tcBorders>
              <w:top w:val="single" w:sz="4" w:space="0" w:color="auto"/>
              <w:bottom w:val="single" w:sz="4" w:space="0" w:color="auto"/>
            </w:tcBorders>
          </w:tcPr>
          <w:p w14:paraId="5D1D76F7" w14:textId="4CD0201D"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100</w:t>
            </w:r>
          </w:p>
        </w:tc>
      </w:tr>
      <w:tr w:rsidR="002400FC" w:rsidRPr="002400FC" w14:paraId="299954F8" w14:textId="77777777" w:rsidTr="0070019D">
        <w:trPr>
          <w:trHeight w:val="274"/>
        </w:trPr>
        <w:tc>
          <w:tcPr>
            <w:tcW w:w="936" w:type="dxa"/>
            <w:tcBorders>
              <w:top w:val="single" w:sz="4" w:space="0" w:color="auto"/>
              <w:bottom w:val="single" w:sz="4" w:space="0" w:color="auto"/>
            </w:tcBorders>
          </w:tcPr>
          <w:p w14:paraId="4E020B86" w14:textId="77777777" w:rsidR="00CC1B3D" w:rsidRPr="002400FC" w:rsidRDefault="00CC1B3D" w:rsidP="00CC1B3D">
            <w:pPr>
              <w:contextualSpacing/>
              <w:jc w:val="center"/>
              <w:rPr>
                <w:rFonts w:ascii="Times New Roman" w:hAnsi="Times New Roman" w:cs="Times New Roman"/>
                <w:b/>
                <w:noProof/>
                <w:lang w:val="en-ID"/>
              </w:rPr>
            </w:pPr>
            <w:r w:rsidRPr="002400FC">
              <w:rPr>
                <w:rFonts w:ascii="Times New Roman" w:hAnsi="Times New Roman" w:cs="Times New Roman"/>
                <w:b/>
                <w:noProof/>
                <w:lang w:val="en-ID"/>
              </w:rPr>
              <w:t>B</w:t>
            </w:r>
          </w:p>
        </w:tc>
        <w:tc>
          <w:tcPr>
            <w:tcW w:w="3175" w:type="dxa"/>
            <w:tcBorders>
              <w:top w:val="single" w:sz="4" w:space="0" w:color="auto"/>
              <w:bottom w:val="single" w:sz="4" w:space="0" w:color="auto"/>
            </w:tcBorders>
          </w:tcPr>
          <w:p w14:paraId="3F80ECB2" w14:textId="5352907B" w:rsidR="00CC1B3D" w:rsidRPr="002400FC" w:rsidRDefault="00CC1B3D" w:rsidP="00CC1B3D">
            <w:pPr>
              <w:contextualSpacing/>
              <w:jc w:val="both"/>
              <w:rPr>
                <w:rFonts w:ascii="Times New Roman" w:hAnsi="Times New Roman" w:cs="Times New Roman"/>
                <w:b/>
                <w:noProof/>
                <w:lang w:val="en-ID"/>
              </w:rPr>
            </w:pPr>
            <w:r w:rsidRPr="002400FC">
              <w:rPr>
                <w:rFonts w:ascii="Times New Roman" w:hAnsi="Times New Roman" w:cs="Times New Roman"/>
                <w:b/>
                <w:noProof/>
                <w:lang w:val="en-ID"/>
              </w:rPr>
              <w:t>Usia</w:t>
            </w:r>
          </w:p>
        </w:tc>
        <w:tc>
          <w:tcPr>
            <w:tcW w:w="1842" w:type="dxa"/>
            <w:tcBorders>
              <w:top w:val="single" w:sz="4" w:space="0" w:color="auto"/>
              <w:bottom w:val="single" w:sz="4" w:space="0" w:color="auto"/>
            </w:tcBorders>
          </w:tcPr>
          <w:p w14:paraId="50053A69" w14:textId="77777777" w:rsidR="00CC1B3D" w:rsidRPr="002400FC" w:rsidRDefault="00CC1B3D" w:rsidP="00CC1B3D">
            <w:pPr>
              <w:contextualSpacing/>
              <w:jc w:val="center"/>
              <w:rPr>
                <w:rFonts w:ascii="Times New Roman" w:hAnsi="Times New Roman" w:cs="Times New Roman"/>
                <w:b/>
                <w:noProof/>
                <w:lang w:val="en-ID"/>
              </w:rPr>
            </w:pPr>
          </w:p>
        </w:tc>
        <w:tc>
          <w:tcPr>
            <w:tcW w:w="1985" w:type="dxa"/>
            <w:tcBorders>
              <w:top w:val="single" w:sz="4" w:space="0" w:color="auto"/>
              <w:bottom w:val="single" w:sz="4" w:space="0" w:color="auto"/>
            </w:tcBorders>
          </w:tcPr>
          <w:p w14:paraId="739EAE80" w14:textId="77777777" w:rsidR="00CC1B3D" w:rsidRPr="002400FC" w:rsidRDefault="00CC1B3D" w:rsidP="00CC1B3D">
            <w:pPr>
              <w:contextualSpacing/>
              <w:jc w:val="center"/>
              <w:rPr>
                <w:rFonts w:ascii="Times New Roman" w:hAnsi="Times New Roman" w:cs="Times New Roman"/>
                <w:b/>
                <w:noProof/>
                <w:lang w:val="en-ID"/>
              </w:rPr>
            </w:pPr>
          </w:p>
        </w:tc>
      </w:tr>
      <w:tr w:rsidR="002400FC" w:rsidRPr="002400FC" w14:paraId="606EBC9C" w14:textId="77777777" w:rsidTr="0070019D">
        <w:trPr>
          <w:trHeight w:val="274"/>
        </w:trPr>
        <w:tc>
          <w:tcPr>
            <w:tcW w:w="936" w:type="dxa"/>
            <w:tcBorders>
              <w:top w:val="single" w:sz="4" w:space="0" w:color="auto"/>
              <w:bottom w:val="nil"/>
            </w:tcBorders>
          </w:tcPr>
          <w:p w14:paraId="7202FEE3" w14:textId="4BC83DBB"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1.</w:t>
            </w:r>
          </w:p>
        </w:tc>
        <w:tc>
          <w:tcPr>
            <w:tcW w:w="3175" w:type="dxa"/>
            <w:tcBorders>
              <w:top w:val="single" w:sz="4" w:space="0" w:color="auto"/>
              <w:bottom w:val="nil"/>
            </w:tcBorders>
          </w:tcPr>
          <w:p w14:paraId="77F95095" w14:textId="686B5AAC" w:rsidR="00CC1B3D" w:rsidRPr="002400FC" w:rsidRDefault="00CC1B3D" w:rsidP="00CC1B3D">
            <w:pPr>
              <w:contextualSpacing/>
              <w:jc w:val="both"/>
              <w:rPr>
                <w:rFonts w:ascii="Times New Roman" w:hAnsi="Times New Roman" w:cs="Times New Roman"/>
                <w:bCs/>
                <w:noProof/>
                <w:lang w:val="en-ID"/>
              </w:rPr>
            </w:pPr>
            <w:r w:rsidRPr="002400FC">
              <w:rPr>
                <w:rFonts w:ascii="Times New Roman" w:hAnsi="Times New Roman" w:cs="Times New Roman"/>
                <w:bCs/>
                <w:noProof/>
                <w:lang w:val="en-ID"/>
              </w:rPr>
              <w:t>Balita : &lt; 5 tahun</w:t>
            </w:r>
          </w:p>
        </w:tc>
        <w:tc>
          <w:tcPr>
            <w:tcW w:w="1842" w:type="dxa"/>
            <w:tcBorders>
              <w:top w:val="single" w:sz="4" w:space="0" w:color="auto"/>
              <w:bottom w:val="nil"/>
            </w:tcBorders>
          </w:tcPr>
          <w:p w14:paraId="329569BA" w14:textId="5155865D"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2</w:t>
            </w:r>
          </w:p>
        </w:tc>
        <w:tc>
          <w:tcPr>
            <w:tcW w:w="1985" w:type="dxa"/>
            <w:tcBorders>
              <w:top w:val="single" w:sz="4" w:space="0" w:color="auto"/>
              <w:bottom w:val="nil"/>
            </w:tcBorders>
          </w:tcPr>
          <w:p w14:paraId="2905D951" w14:textId="08AAF478"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4,55</w:t>
            </w:r>
          </w:p>
        </w:tc>
      </w:tr>
      <w:tr w:rsidR="002400FC" w:rsidRPr="002400FC" w14:paraId="4F29CB27" w14:textId="77777777" w:rsidTr="0070019D">
        <w:trPr>
          <w:trHeight w:val="274"/>
        </w:trPr>
        <w:tc>
          <w:tcPr>
            <w:tcW w:w="936" w:type="dxa"/>
            <w:tcBorders>
              <w:top w:val="nil"/>
              <w:bottom w:val="nil"/>
            </w:tcBorders>
          </w:tcPr>
          <w:p w14:paraId="5036885C" w14:textId="5BF504CD"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2.</w:t>
            </w:r>
          </w:p>
        </w:tc>
        <w:tc>
          <w:tcPr>
            <w:tcW w:w="3175" w:type="dxa"/>
            <w:tcBorders>
              <w:top w:val="nil"/>
              <w:bottom w:val="nil"/>
            </w:tcBorders>
          </w:tcPr>
          <w:p w14:paraId="571A1CB8" w14:textId="35B8ED91" w:rsidR="00CC1B3D" w:rsidRPr="002400FC" w:rsidRDefault="00CC1B3D" w:rsidP="00CC1B3D">
            <w:pPr>
              <w:contextualSpacing/>
              <w:jc w:val="both"/>
              <w:rPr>
                <w:rFonts w:ascii="Times New Roman" w:hAnsi="Times New Roman" w:cs="Times New Roman"/>
                <w:bCs/>
                <w:noProof/>
                <w:lang w:val="en-ID"/>
              </w:rPr>
            </w:pPr>
            <w:r w:rsidRPr="002400FC">
              <w:rPr>
                <w:rFonts w:ascii="Times New Roman" w:hAnsi="Times New Roman" w:cs="Times New Roman"/>
                <w:bCs/>
                <w:noProof/>
                <w:lang w:val="en-ID"/>
              </w:rPr>
              <w:t>Anak-anak : 5-10 tahun</w:t>
            </w:r>
          </w:p>
        </w:tc>
        <w:tc>
          <w:tcPr>
            <w:tcW w:w="1842" w:type="dxa"/>
            <w:tcBorders>
              <w:top w:val="nil"/>
              <w:bottom w:val="nil"/>
            </w:tcBorders>
          </w:tcPr>
          <w:p w14:paraId="1FCC9CE2" w14:textId="59108256"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4</w:t>
            </w:r>
          </w:p>
        </w:tc>
        <w:tc>
          <w:tcPr>
            <w:tcW w:w="1985" w:type="dxa"/>
            <w:tcBorders>
              <w:top w:val="nil"/>
              <w:bottom w:val="nil"/>
            </w:tcBorders>
          </w:tcPr>
          <w:p w14:paraId="07AB3C02" w14:textId="4AFA8A87"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9,10</w:t>
            </w:r>
          </w:p>
        </w:tc>
      </w:tr>
      <w:tr w:rsidR="002400FC" w:rsidRPr="002400FC" w14:paraId="4F6B3488" w14:textId="77777777" w:rsidTr="0070019D">
        <w:trPr>
          <w:trHeight w:val="285"/>
        </w:trPr>
        <w:tc>
          <w:tcPr>
            <w:tcW w:w="936" w:type="dxa"/>
            <w:tcBorders>
              <w:top w:val="nil"/>
              <w:bottom w:val="nil"/>
            </w:tcBorders>
          </w:tcPr>
          <w:p w14:paraId="7A5D7A4B" w14:textId="61C60C74"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3.</w:t>
            </w:r>
          </w:p>
        </w:tc>
        <w:tc>
          <w:tcPr>
            <w:tcW w:w="3175" w:type="dxa"/>
            <w:tcBorders>
              <w:top w:val="nil"/>
              <w:bottom w:val="nil"/>
            </w:tcBorders>
          </w:tcPr>
          <w:p w14:paraId="6F298508" w14:textId="098EB655" w:rsidR="00CC1B3D" w:rsidRPr="002400FC" w:rsidRDefault="00CC1B3D" w:rsidP="00CC1B3D">
            <w:pPr>
              <w:contextualSpacing/>
              <w:jc w:val="both"/>
              <w:rPr>
                <w:rFonts w:ascii="Times New Roman" w:hAnsi="Times New Roman" w:cs="Times New Roman"/>
                <w:bCs/>
                <w:noProof/>
                <w:lang w:val="en-ID"/>
              </w:rPr>
            </w:pPr>
            <w:r w:rsidRPr="002400FC">
              <w:rPr>
                <w:rFonts w:ascii="Times New Roman" w:eastAsia="Calibri" w:hAnsi="Times New Roman" w:cs="Times New Roman"/>
                <w:bCs/>
                <w:noProof/>
                <w:lang w:val="en-ID"/>
              </w:rPr>
              <w:t>Remaja : 11-18 tahun</w:t>
            </w:r>
          </w:p>
        </w:tc>
        <w:tc>
          <w:tcPr>
            <w:tcW w:w="1842" w:type="dxa"/>
            <w:tcBorders>
              <w:top w:val="nil"/>
              <w:bottom w:val="nil"/>
            </w:tcBorders>
          </w:tcPr>
          <w:p w14:paraId="26E1726D" w14:textId="16494ED0" w:rsidR="00CC1B3D" w:rsidRPr="002400FC" w:rsidRDefault="001E0B75"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4</w:t>
            </w:r>
          </w:p>
        </w:tc>
        <w:tc>
          <w:tcPr>
            <w:tcW w:w="1985" w:type="dxa"/>
            <w:tcBorders>
              <w:top w:val="nil"/>
              <w:bottom w:val="nil"/>
            </w:tcBorders>
          </w:tcPr>
          <w:p w14:paraId="31EF9671" w14:textId="4D2BC302" w:rsidR="00CC1B3D" w:rsidRPr="002400FC" w:rsidRDefault="001E0B75"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9,10</w:t>
            </w:r>
          </w:p>
        </w:tc>
      </w:tr>
      <w:tr w:rsidR="002400FC" w:rsidRPr="002400FC" w14:paraId="74D5FE00" w14:textId="77777777" w:rsidTr="0070019D">
        <w:trPr>
          <w:trHeight w:val="274"/>
        </w:trPr>
        <w:tc>
          <w:tcPr>
            <w:tcW w:w="936" w:type="dxa"/>
            <w:tcBorders>
              <w:top w:val="nil"/>
              <w:bottom w:val="nil"/>
            </w:tcBorders>
          </w:tcPr>
          <w:p w14:paraId="5ECB2A2F" w14:textId="05D8B222"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4.</w:t>
            </w:r>
          </w:p>
        </w:tc>
        <w:tc>
          <w:tcPr>
            <w:tcW w:w="3175" w:type="dxa"/>
            <w:tcBorders>
              <w:top w:val="nil"/>
              <w:bottom w:val="nil"/>
            </w:tcBorders>
          </w:tcPr>
          <w:p w14:paraId="331E32AE" w14:textId="5AE8AEE1" w:rsidR="00CC1B3D" w:rsidRPr="002400FC" w:rsidRDefault="00CC1B3D" w:rsidP="00CC1B3D">
            <w:pPr>
              <w:contextualSpacing/>
              <w:jc w:val="both"/>
              <w:rPr>
                <w:rFonts w:ascii="Times New Roman" w:hAnsi="Times New Roman" w:cs="Times New Roman"/>
                <w:bCs/>
                <w:noProof/>
                <w:lang w:val="en-ID"/>
              </w:rPr>
            </w:pPr>
            <w:r w:rsidRPr="002400FC">
              <w:rPr>
                <w:rFonts w:ascii="Times New Roman" w:eastAsia="Calibri" w:hAnsi="Times New Roman" w:cs="Times New Roman"/>
                <w:bCs/>
                <w:noProof/>
                <w:lang w:val="en-ID"/>
              </w:rPr>
              <w:t>Dewasa awal : 19-40 tahun</w:t>
            </w:r>
          </w:p>
        </w:tc>
        <w:tc>
          <w:tcPr>
            <w:tcW w:w="1842" w:type="dxa"/>
            <w:tcBorders>
              <w:top w:val="nil"/>
              <w:bottom w:val="nil"/>
            </w:tcBorders>
          </w:tcPr>
          <w:p w14:paraId="288AFC61" w14:textId="1A0B559F"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3</w:t>
            </w:r>
            <w:r w:rsidR="00977A25" w:rsidRPr="002400FC">
              <w:rPr>
                <w:rFonts w:ascii="Times New Roman" w:hAnsi="Times New Roman" w:cs="Times New Roman"/>
                <w:bCs/>
                <w:noProof/>
                <w:lang w:val="en-ID"/>
              </w:rPr>
              <w:t>4</w:t>
            </w:r>
          </w:p>
        </w:tc>
        <w:tc>
          <w:tcPr>
            <w:tcW w:w="1985" w:type="dxa"/>
            <w:tcBorders>
              <w:top w:val="nil"/>
              <w:bottom w:val="nil"/>
            </w:tcBorders>
          </w:tcPr>
          <w:p w14:paraId="7700CD6E" w14:textId="2BDEB6FE" w:rsidR="00CC1B3D" w:rsidRPr="002400FC" w:rsidRDefault="001E0B75"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rPr>
              <w:t>77,27</w:t>
            </w:r>
          </w:p>
        </w:tc>
      </w:tr>
      <w:tr w:rsidR="002400FC" w:rsidRPr="002400FC" w14:paraId="520ED43D" w14:textId="77777777" w:rsidTr="0070019D">
        <w:trPr>
          <w:trHeight w:val="274"/>
        </w:trPr>
        <w:tc>
          <w:tcPr>
            <w:tcW w:w="936" w:type="dxa"/>
            <w:tcBorders>
              <w:top w:val="nil"/>
              <w:bottom w:val="nil"/>
            </w:tcBorders>
          </w:tcPr>
          <w:p w14:paraId="24C91029" w14:textId="65367CB8"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5.</w:t>
            </w:r>
          </w:p>
        </w:tc>
        <w:tc>
          <w:tcPr>
            <w:tcW w:w="3175" w:type="dxa"/>
            <w:tcBorders>
              <w:top w:val="nil"/>
              <w:bottom w:val="nil"/>
            </w:tcBorders>
          </w:tcPr>
          <w:p w14:paraId="507DC870" w14:textId="2B4AAFC5" w:rsidR="00CC1B3D" w:rsidRPr="002400FC" w:rsidRDefault="00CC1B3D" w:rsidP="00CC1B3D">
            <w:pPr>
              <w:contextualSpacing/>
              <w:jc w:val="both"/>
              <w:rPr>
                <w:rFonts w:ascii="Times New Roman" w:hAnsi="Times New Roman" w:cs="Times New Roman"/>
                <w:bCs/>
                <w:noProof/>
                <w:lang w:val="en-ID"/>
              </w:rPr>
            </w:pPr>
            <w:r w:rsidRPr="002400FC">
              <w:rPr>
                <w:rFonts w:ascii="Times New Roman" w:hAnsi="Times New Roman" w:cs="Times New Roman"/>
                <w:bCs/>
                <w:noProof/>
                <w:lang w:val="en-ID"/>
              </w:rPr>
              <w:t>Dewasa akhir : 41-59 tahun</w:t>
            </w:r>
          </w:p>
        </w:tc>
        <w:tc>
          <w:tcPr>
            <w:tcW w:w="1842" w:type="dxa"/>
            <w:tcBorders>
              <w:top w:val="nil"/>
              <w:bottom w:val="nil"/>
            </w:tcBorders>
          </w:tcPr>
          <w:p w14:paraId="047F5ED6" w14:textId="15379DBB"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0</w:t>
            </w:r>
          </w:p>
        </w:tc>
        <w:tc>
          <w:tcPr>
            <w:tcW w:w="1985" w:type="dxa"/>
            <w:tcBorders>
              <w:top w:val="nil"/>
              <w:bottom w:val="nil"/>
            </w:tcBorders>
          </w:tcPr>
          <w:p w14:paraId="2565EBAB" w14:textId="52186D52"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0</w:t>
            </w:r>
          </w:p>
        </w:tc>
      </w:tr>
      <w:tr w:rsidR="002400FC" w:rsidRPr="002400FC" w14:paraId="0E2B02D8" w14:textId="77777777" w:rsidTr="0070019D">
        <w:trPr>
          <w:trHeight w:val="274"/>
        </w:trPr>
        <w:tc>
          <w:tcPr>
            <w:tcW w:w="936" w:type="dxa"/>
            <w:tcBorders>
              <w:top w:val="nil"/>
              <w:bottom w:val="single" w:sz="4" w:space="0" w:color="auto"/>
            </w:tcBorders>
          </w:tcPr>
          <w:p w14:paraId="587901A4" w14:textId="765B8BC9"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6.</w:t>
            </w:r>
          </w:p>
        </w:tc>
        <w:tc>
          <w:tcPr>
            <w:tcW w:w="3175" w:type="dxa"/>
            <w:tcBorders>
              <w:top w:val="nil"/>
              <w:bottom w:val="single" w:sz="4" w:space="0" w:color="auto"/>
            </w:tcBorders>
          </w:tcPr>
          <w:p w14:paraId="3540CE8A" w14:textId="6B45E212" w:rsidR="00CC1B3D" w:rsidRPr="002400FC" w:rsidRDefault="00CC1B3D" w:rsidP="00CC1B3D">
            <w:pPr>
              <w:contextualSpacing/>
              <w:jc w:val="both"/>
              <w:rPr>
                <w:rFonts w:ascii="Times New Roman" w:hAnsi="Times New Roman" w:cs="Times New Roman"/>
                <w:bCs/>
                <w:noProof/>
                <w:lang w:val="en-ID"/>
              </w:rPr>
            </w:pPr>
            <w:r w:rsidRPr="002400FC">
              <w:rPr>
                <w:rFonts w:ascii="Times New Roman" w:hAnsi="Times New Roman" w:cs="Times New Roman"/>
                <w:bCs/>
                <w:noProof/>
                <w:lang w:val="en-ID"/>
              </w:rPr>
              <w:t>Lansia : ≥ 60 tahun</w:t>
            </w:r>
          </w:p>
        </w:tc>
        <w:tc>
          <w:tcPr>
            <w:tcW w:w="1842" w:type="dxa"/>
            <w:tcBorders>
              <w:top w:val="nil"/>
              <w:bottom w:val="single" w:sz="4" w:space="0" w:color="auto"/>
            </w:tcBorders>
          </w:tcPr>
          <w:p w14:paraId="1240556F" w14:textId="11AAC722"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0</w:t>
            </w:r>
          </w:p>
        </w:tc>
        <w:tc>
          <w:tcPr>
            <w:tcW w:w="1985" w:type="dxa"/>
            <w:tcBorders>
              <w:top w:val="nil"/>
              <w:bottom w:val="single" w:sz="4" w:space="0" w:color="auto"/>
            </w:tcBorders>
          </w:tcPr>
          <w:p w14:paraId="491A39DF" w14:textId="72936AB0" w:rsidR="00CC1B3D" w:rsidRPr="002400FC" w:rsidRDefault="00CC1B3D" w:rsidP="00CC1B3D">
            <w:pPr>
              <w:contextualSpacing/>
              <w:jc w:val="center"/>
              <w:rPr>
                <w:rFonts w:ascii="Times New Roman" w:hAnsi="Times New Roman" w:cs="Times New Roman"/>
                <w:bCs/>
                <w:noProof/>
                <w:lang w:val="en-ID"/>
              </w:rPr>
            </w:pPr>
            <w:r w:rsidRPr="002400FC">
              <w:rPr>
                <w:rFonts w:ascii="Times New Roman" w:hAnsi="Times New Roman" w:cs="Times New Roman"/>
                <w:bCs/>
                <w:noProof/>
                <w:lang w:val="en-ID"/>
              </w:rPr>
              <w:t>0</w:t>
            </w:r>
          </w:p>
        </w:tc>
      </w:tr>
      <w:tr w:rsidR="002400FC" w:rsidRPr="002400FC" w14:paraId="5D16C36B" w14:textId="77777777" w:rsidTr="00BA00B3">
        <w:trPr>
          <w:trHeight w:val="274"/>
        </w:trPr>
        <w:tc>
          <w:tcPr>
            <w:tcW w:w="936" w:type="dxa"/>
            <w:tcBorders>
              <w:top w:val="single" w:sz="4" w:space="0" w:color="auto"/>
              <w:bottom w:val="single" w:sz="4" w:space="0" w:color="auto"/>
            </w:tcBorders>
          </w:tcPr>
          <w:p w14:paraId="507E4EBE" w14:textId="77777777" w:rsidR="00CC1B3D" w:rsidRPr="002400FC" w:rsidRDefault="00CC1B3D" w:rsidP="00CC1B3D">
            <w:pPr>
              <w:contextualSpacing/>
              <w:rPr>
                <w:rFonts w:ascii="Times New Roman" w:hAnsi="Times New Roman" w:cs="Times New Roman"/>
                <w:b/>
                <w:noProof/>
                <w:lang w:val="en-ID"/>
              </w:rPr>
            </w:pPr>
          </w:p>
        </w:tc>
        <w:tc>
          <w:tcPr>
            <w:tcW w:w="3175" w:type="dxa"/>
            <w:tcBorders>
              <w:top w:val="single" w:sz="4" w:space="0" w:color="auto"/>
              <w:bottom w:val="single" w:sz="4" w:space="0" w:color="auto"/>
            </w:tcBorders>
          </w:tcPr>
          <w:p w14:paraId="189FBBE6" w14:textId="77777777" w:rsidR="00CC1B3D" w:rsidRPr="002400FC" w:rsidRDefault="00CC1B3D" w:rsidP="00CC1B3D">
            <w:pPr>
              <w:contextualSpacing/>
              <w:rPr>
                <w:rFonts w:ascii="Times New Roman" w:hAnsi="Times New Roman" w:cs="Times New Roman"/>
                <w:b/>
                <w:noProof/>
                <w:lang w:val="en-ID"/>
              </w:rPr>
            </w:pPr>
            <w:r w:rsidRPr="002400FC">
              <w:rPr>
                <w:rFonts w:ascii="Times New Roman" w:hAnsi="Times New Roman" w:cs="Times New Roman"/>
                <w:b/>
                <w:noProof/>
                <w:lang w:val="en-ID"/>
              </w:rPr>
              <w:t>Total</w:t>
            </w:r>
          </w:p>
        </w:tc>
        <w:tc>
          <w:tcPr>
            <w:tcW w:w="1842" w:type="dxa"/>
            <w:tcBorders>
              <w:top w:val="single" w:sz="4" w:space="0" w:color="auto"/>
              <w:bottom w:val="single" w:sz="4" w:space="0" w:color="auto"/>
            </w:tcBorders>
          </w:tcPr>
          <w:p w14:paraId="42F8171C" w14:textId="0319C56E" w:rsidR="00CC1B3D" w:rsidRPr="002400FC" w:rsidRDefault="00CC1B3D" w:rsidP="00CC1B3D">
            <w:pPr>
              <w:contextualSpacing/>
              <w:jc w:val="center"/>
              <w:rPr>
                <w:rFonts w:ascii="Times New Roman" w:hAnsi="Times New Roman" w:cs="Times New Roman"/>
                <w:b/>
                <w:noProof/>
                <w:lang w:val="en-ID"/>
              </w:rPr>
            </w:pPr>
            <w:r w:rsidRPr="002400FC">
              <w:rPr>
                <w:rFonts w:ascii="Times New Roman" w:hAnsi="Times New Roman" w:cs="Times New Roman"/>
                <w:b/>
                <w:noProof/>
                <w:lang w:val="en-ID"/>
              </w:rPr>
              <w:t>44</w:t>
            </w:r>
          </w:p>
        </w:tc>
        <w:tc>
          <w:tcPr>
            <w:tcW w:w="1985" w:type="dxa"/>
            <w:tcBorders>
              <w:top w:val="single" w:sz="4" w:space="0" w:color="auto"/>
              <w:bottom w:val="single" w:sz="4" w:space="0" w:color="auto"/>
            </w:tcBorders>
          </w:tcPr>
          <w:p w14:paraId="429B5B9F" w14:textId="35890327" w:rsidR="00CC1B3D" w:rsidRPr="002400FC" w:rsidRDefault="00CC1B3D" w:rsidP="00CC1B3D">
            <w:pPr>
              <w:contextualSpacing/>
              <w:jc w:val="center"/>
              <w:rPr>
                <w:rFonts w:ascii="Times New Roman" w:hAnsi="Times New Roman" w:cs="Times New Roman"/>
                <w:b/>
                <w:noProof/>
                <w:lang w:val="en-ID"/>
              </w:rPr>
            </w:pPr>
            <w:r w:rsidRPr="002400FC">
              <w:rPr>
                <w:rFonts w:ascii="Times New Roman" w:hAnsi="Times New Roman" w:cs="Times New Roman"/>
                <w:b/>
                <w:noProof/>
                <w:lang w:val="en-ID"/>
              </w:rPr>
              <w:t>100</w:t>
            </w:r>
          </w:p>
        </w:tc>
      </w:tr>
    </w:tbl>
    <w:p w14:paraId="22FE46D3" w14:textId="5A89C576" w:rsidR="0042630A" w:rsidRPr="001E0B75" w:rsidRDefault="0042630A" w:rsidP="000F5220">
      <w:pPr>
        <w:pStyle w:val="NormalWeb"/>
        <w:tabs>
          <w:tab w:val="left" w:pos="720"/>
        </w:tabs>
        <w:spacing w:beforeAutospacing="0" w:afterAutospacing="0" w:line="480" w:lineRule="auto"/>
        <w:jc w:val="both"/>
        <w:rPr>
          <w:rFonts w:eastAsia="Times New Roman"/>
          <w:bCs/>
          <w:iCs/>
          <w:sz w:val="22"/>
          <w:szCs w:val="22"/>
        </w:rPr>
      </w:pPr>
      <w:r w:rsidRPr="001E0B75">
        <w:rPr>
          <w:rFonts w:eastAsia="Times New Roman"/>
          <w:bCs/>
          <w:i/>
          <w:sz w:val="22"/>
          <w:szCs w:val="22"/>
        </w:rPr>
        <w:t>Sumber : data diolah</w:t>
      </w:r>
      <w:r w:rsidR="00066044" w:rsidRPr="001E0B75">
        <w:rPr>
          <w:rFonts w:eastAsia="Times New Roman"/>
          <w:bCs/>
          <w:iCs/>
          <w:sz w:val="22"/>
          <w:szCs w:val="22"/>
        </w:rPr>
        <w:tab/>
      </w:r>
    </w:p>
    <w:p w14:paraId="2EA972F8" w14:textId="6192D136" w:rsidR="00066044" w:rsidRDefault="0042630A" w:rsidP="002A7AD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1E0B75" w:rsidRPr="001E0B75">
        <w:rPr>
          <w:rFonts w:eastAsia="Times New Roman"/>
          <w:bCs/>
          <w:iCs/>
        </w:rPr>
        <w:t>Berdasarkan Tabel 4.1, karakteristik responden penelitian berdasarkan jenis kelamin diketahui bahwa proporsi responden perempuan lebih banyak dibandingkan laki-laki. Jumlah responden perempuan sebanyak 23 orang (52,28%) dan laki-laki sebanyak 21 orang (47,72%). Sementara itu karakteristik responden berdasarkan kategori usia diketahui bahwa kelompok yang paling dominan adalah dewasa awal (19-40 tahun) yaitu sebanyak 34 orang (77,27%). Selanjutnya kelompok usia anak-anak (5-10 tahun) dan remaja (11-18 tahun) memiliki jumlah yang sama yaitu masing-masing sebanyak 4 orang (9,10%), diikuti oleh kelompok balita (&lt; 5 tahun) sebanyak 2 orang (4,55%).</w:t>
      </w:r>
      <w:r w:rsidR="000F5220" w:rsidRPr="00535266">
        <w:rPr>
          <w:rFonts w:eastAsia="Times New Roman"/>
          <w:bCs/>
          <w:iCs/>
        </w:rPr>
        <w:t xml:space="preserve"> </w:t>
      </w:r>
    </w:p>
    <w:p w14:paraId="3F48EE18" w14:textId="77777777" w:rsidR="007D00F2" w:rsidRDefault="007D00F2" w:rsidP="002A7AD3">
      <w:pPr>
        <w:pStyle w:val="NormalWeb"/>
        <w:tabs>
          <w:tab w:val="left" w:pos="720"/>
        </w:tabs>
        <w:spacing w:beforeAutospacing="0" w:afterAutospacing="0" w:line="480" w:lineRule="auto"/>
        <w:jc w:val="both"/>
        <w:rPr>
          <w:rFonts w:eastAsia="Times New Roman"/>
          <w:bCs/>
          <w:iCs/>
        </w:rPr>
      </w:pPr>
    </w:p>
    <w:p w14:paraId="7AA48BC2" w14:textId="77777777" w:rsidR="007D00F2" w:rsidRDefault="007D00F2" w:rsidP="002A7AD3">
      <w:pPr>
        <w:pStyle w:val="NormalWeb"/>
        <w:tabs>
          <w:tab w:val="left" w:pos="720"/>
        </w:tabs>
        <w:spacing w:beforeAutospacing="0" w:afterAutospacing="0" w:line="480" w:lineRule="auto"/>
        <w:jc w:val="both"/>
        <w:rPr>
          <w:rFonts w:eastAsia="Times New Roman"/>
          <w:bCs/>
          <w:iCs/>
        </w:rPr>
      </w:pPr>
    </w:p>
    <w:p w14:paraId="6C1E5549" w14:textId="77777777" w:rsidR="007D00F2" w:rsidRPr="00535266" w:rsidRDefault="007D00F2" w:rsidP="002A7AD3">
      <w:pPr>
        <w:pStyle w:val="NormalWeb"/>
        <w:tabs>
          <w:tab w:val="left" w:pos="720"/>
        </w:tabs>
        <w:spacing w:beforeAutospacing="0" w:afterAutospacing="0" w:line="480" w:lineRule="auto"/>
        <w:jc w:val="both"/>
        <w:rPr>
          <w:rFonts w:eastAsia="Times New Roman"/>
          <w:bCs/>
          <w:iCs/>
        </w:rPr>
      </w:pPr>
    </w:p>
    <w:p w14:paraId="5C9CC8E7" w14:textId="7F74E397" w:rsidR="00726EFA" w:rsidRPr="00492D4F" w:rsidRDefault="00726EFA" w:rsidP="002A7AD3">
      <w:pPr>
        <w:pStyle w:val="anaksub4"/>
        <w:rPr>
          <w:rFonts w:hint="default"/>
          <w:szCs w:val="24"/>
        </w:rPr>
      </w:pPr>
      <w:bookmarkStart w:id="6" w:name="_Toc240535319"/>
      <w:r w:rsidRPr="00492D4F">
        <w:rPr>
          <w:rFonts w:hint="default"/>
          <w:szCs w:val="24"/>
        </w:rPr>
        <w:t>4.1.3 Hasil pemeriksaan malaria menggunakan metode RDT</w:t>
      </w:r>
      <w:bookmarkEnd w:id="6"/>
    </w:p>
    <w:p w14:paraId="074B18DE" w14:textId="4037040F" w:rsidR="001F2A1A" w:rsidRPr="00535266" w:rsidRDefault="00CC1B3D" w:rsidP="002A7AD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t>Hasil pemeriksaan malaria</w:t>
      </w:r>
      <w:r w:rsidR="001F2A1A" w:rsidRPr="00535266">
        <w:rPr>
          <w:rFonts w:eastAsia="Times New Roman"/>
          <w:bCs/>
          <w:iCs/>
        </w:rPr>
        <w:t xml:space="preserve"> dengan menggunakan metode RDT</w:t>
      </w:r>
      <w:r w:rsidRPr="00535266">
        <w:rPr>
          <w:rFonts w:eastAsia="Times New Roman"/>
          <w:bCs/>
          <w:iCs/>
        </w:rPr>
        <w:t xml:space="preserve"> pada responden </w:t>
      </w:r>
      <w:r w:rsidR="001F2A1A" w:rsidRPr="00535266">
        <w:rPr>
          <w:rFonts w:eastAsia="Times New Roman"/>
          <w:bCs/>
          <w:iCs/>
        </w:rPr>
        <w:t xml:space="preserve">yang terindikasi suspek malaria berdasarkan gejala klinis di </w:t>
      </w:r>
      <w:r w:rsidR="001F2A1A" w:rsidRPr="00535266">
        <w:rPr>
          <w:rFonts w:eastAsia="Times New Roman"/>
          <w:bCs/>
        </w:rPr>
        <w:t xml:space="preserve">RSUD Teluk Bintuni selama periode </w:t>
      </w:r>
      <w:r w:rsidR="00333C0E">
        <w:rPr>
          <w:rFonts w:eastAsia="Times New Roman"/>
          <w:bCs/>
        </w:rPr>
        <w:t>Mei</w:t>
      </w:r>
      <w:r w:rsidR="001F2A1A" w:rsidRPr="00535266">
        <w:rPr>
          <w:rFonts w:eastAsia="Times New Roman"/>
          <w:bCs/>
        </w:rPr>
        <w:t xml:space="preserve"> hingga </w:t>
      </w:r>
      <w:r w:rsidR="00333C0E">
        <w:rPr>
          <w:rFonts w:eastAsia="Times New Roman"/>
          <w:bCs/>
        </w:rPr>
        <w:t>Juni</w:t>
      </w:r>
      <w:r w:rsidR="001F2A1A" w:rsidRPr="00535266">
        <w:rPr>
          <w:rFonts w:eastAsia="Times New Roman"/>
          <w:bCs/>
        </w:rPr>
        <w:t xml:space="preserve"> 2026 diuraikan pada Tabel 4.</w:t>
      </w:r>
      <w:r w:rsidR="00DF7033" w:rsidRPr="00535266">
        <w:rPr>
          <w:rFonts w:eastAsia="Times New Roman"/>
          <w:bCs/>
        </w:rPr>
        <w:t>2.</w:t>
      </w:r>
      <w:r w:rsidR="001F2A1A" w:rsidRPr="00535266">
        <w:rPr>
          <w:rFonts w:eastAsia="Times New Roman"/>
          <w:bCs/>
        </w:rPr>
        <w:t xml:space="preserve"> </w:t>
      </w:r>
    </w:p>
    <w:p w14:paraId="58A03743" w14:textId="04DF7D6A" w:rsidR="00090D95" w:rsidRPr="00492D4F" w:rsidRDefault="00090D95" w:rsidP="002A7AD3">
      <w:pPr>
        <w:pStyle w:val="Caption"/>
        <w:keepNext/>
        <w:spacing w:after="0" w:line="480" w:lineRule="auto"/>
        <w:jc w:val="center"/>
        <w:rPr>
          <w:rFonts w:ascii="Times New Roman" w:hAnsi="Times New Roman" w:cs="Times New Roman"/>
          <w:bCs w:val="0"/>
          <w:color w:val="auto"/>
          <w:sz w:val="24"/>
          <w:szCs w:val="24"/>
        </w:rPr>
      </w:pPr>
      <w:bookmarkStart w:id="7" w:name="_Toc233102623"/>
      <w:r w:rsidRPr="00492D4F">
        <w:rPr>
          <w:rFonts w:ascii="Times New Roman" w:hAnsi="Times New Roman" w:cs="Times New Roman"/>
          <w:bCs w:val="0"/>
          <w:color w:val="auto"/>
          <w:sz w:val="24"/>
          <w:szCs w:val="24"/>
        </w:rPr>
        <w:t xml:space="preserve">Tabel 4 </w:t>
      </w:r>
      <w:r w:rsidRPr="00492D4F">
        <w:rPr>
          <w:rFonts w:ascii="Times New Roman" w:hAnsi="Times New Roman" w:cs="Times New Roman"/>
          <w:bCs w:val="0"/>
          <w:color w:val="auto"/>
          <w:sz w:val="24"/>
          <w:szCs w:val="24"/>
        </w:rPr>
        <w:fldChar w:fldCharType="begin"/>
      </w:r>
      <w:r w:rsidRPr="00492D4F">
        <w:rPr>
          <w:rFonts w:ascii="Times New Roman" w:hAnsi="Times New Roman" w:cs="Times New Roman"/>
          <w:bCs w:val="0"/>
          <w:color w:val="auto"/>
          <w:sz w:val="24"/>
          <w:szCs w:val="24"/>
        </w:rPr>
        <w:instrText xml:space="preserve"> SEQ Tabel_4 \* ARABIC </w:instrText>
      </w:r>
      <w:r w:rsidRPr="00492D4F">
        <w:rPr>
          <w:rFonts w:ascii="Times New Roman" w:hAnsi="Times New Roman" w:cs="Times New Roman"/>
          <w:bCs w:val="0"/>
          <w:color w:val="auto"/>
          <w:sz w:val="24"/>
          <w:szCs w:val="24"/>
        </w:rPr>
        <w:fldChar w:fldCharType="separate"/>
      </w:r>
      <w:r w:rsidRPr="00492D4F">
        <w:rPr>
          <w:rFonts w:ascii="Times New Roman" w:hAnsi="Times New Roman" w:cs="Times New Roman"/>
          <w:bCs w:val="0"/>
          <w:noProof/>
          <w:color w:val="auto"/>
          <w:sz w:val="24"/>
          <w:szCs w:val="24"/>
        </w:rPr>
        <w:t>2</w:t>
      </w:r>
      <w:r w:rsidRPr="00492D4F">
        <w:rPr>
          <w:rFonts w:ascii="Times New Roman" w:hAnsi="Times New Roman" w:cs="Times New Roman"/>
          <w:bCs w:val="0"/>
          <w:color w:val="auto"/>
          <w:sz w:val="24"/>
          <w:szCs w:val="24"/>
        </w:rPr>
        <w:fldChar w:fldCharType="end"/>
      </w:r>
      <w:r w:rsidRPr="00492D4F">
        <w:rPr>
          <w:rFonts w:ascii="Times New Roman" w:hAnsi="Times New Roman" w:cs="Times New Roman"/>
          <w:bCs w:val="0"/>
          <w:color w:val="auto"/>
          <w:sz w:val="24"/>
          <w:szCs w:val="24"/>
        </w:rPr>
        <w:t>. Hasil Pemeriksaan Malaria Dengan Menggunakan Metode RDT</w:t>
      </w:r>
      <w:bookmarkEnd w:id="7"/>
    </w:p>
    <w:tbl>
      <w:tblPr>
        <w:tblStyle w:val="TableGrid1"/>
        <w:tblW w:w="8039" w:type="dxa"/>
        <w:tblBorders>
          <w:left w:val="none" w:sz="0" w:space="0" w:color="auto"/>
          <w:right w:val="none" w:sz="0" w:space="0" w:color="auto"/>
          <w:insideV w:val="none" w:sz="0" w:space="0" w:color="auto"/>
        </w:tblBorders>
        <w:tblLook w:val="04A0" w:firstRow="1" w:lastRow="0" w:firstColumn="1" w:lastColumn="0" w:noHBand="0" w:noVBand="1"/>
      </w:tblPr>
      <w:tblGrid>
        <w:gridCol w:w="570"/>
        <w:gridCol w:w="2173"/>
        <w:gridCol w:w="3211"/>
        <w:gridCol w:w="2085"/>
      </w:tblGrid>
      <w:tr w:rsidR="002400FC" w:rsidRPr="002400FC" w14:paraId="1F64D712" w14:textId="77777777" w:rsidTr="0070019D">
        <w:tc>
          <w:tcPr>
            <w:tcW w:w="570" w:type="dxa"/>
            <w:tcBorders>
              <w:bottom w:val="single" w:sz="4" w:space="0" w:color="auto"/>
            </w:tcBorders>
          </w:tcPr>
          <w:p w14:paraId="62CB6AEA" w14:textId="5599072B" w:rsidR="00CC1B3D" w:rsidRPr="002400FC" w:rsidRDefault="00CC1B3D" w:rsidP="00CC1B3D">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No.</w:t>
            </w:r>
          </w:p>
        </w:tc>
        <w:tc>
          <w:tcPr>
            <w:tcW w:w="2173" w:type="dxa"/>
            <w:tcBorders>
              <w:bottom w:val="single" w:sz="4" w:space="0" w:color="auto"/>
            </w:tcBorders>
          </w:tcPr>
          <w:p w14:paraId="113F5E4D" w14:textId="540F1CA9" w:rsidR="00CC1B3D" w:rsidRPr="002400FC" w:rsidRDefault="00CC1B3D" w:rsidP="00CC1B3D">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Hasil Pemeriksaan</w:t>
            </w:r>
          </w:p>
        </w:tc>
        <w:tc>
          <w:tcPr>
            <w:tcW w:w="3211" w:type="dxa"/>
            <w:tcBorders>
              <w:bottom w:val="single" w:sz="4" w:space="0" w:color="auto"/>
            </w:tcBorders>
          </w:tcPr>
          <w:p w14:paraId="471176B4" w14:textId="77777777" w:rsidR="00CC1B3D" w:rsidRPr="002400FC" w:rsidRDefault="00CC1B3D" w:rsidP="00CC1B3D">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 xml:space="preserve">Jumlah responden </w:t>
            </w:r>
          </w:p>
        </w:tc>
        <w:tc>
          <w:tcPr>
            <w:tcW w:w="2085" w:type="dxa"/>
            <w:tcBorders>
              <w:bottom w:val="single" w:sz="4" w:space="0" w:color="auto"/>
            </w:tcBorders>
          </w:tcPr>
          <w:p w14:paraId="0403C337" w14:textId="77777777" w:rsidR="00CC1B3D" w:rsidRPr="002400FC" w:rsidRDefault="00CC1B3D" w:rsidP="00CC1B3D">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Persentase (%)</w:t>
            </w:r>
          </w:p>
        </w:tc>
      </w:tr>
      <w:tr w:rsidR="002400FC" w:rsidRPr="002400FC" w14:paraId="1BE7162D" w14:textId="77777777" w:rsidTr="0070019D">
        <w:tc>
          <w:tcPr>
            <w:tcW w:w="570" w:type="dxa"/>
            <w:tcBorders>
              <w:bottom w:val="nil"/>
            </w:tcBorders>
          </w:tcPr>
          <w:p w14:paraId="710C872D" w14:textId="7E203814" w:rsidR="00CC1B3D" w:rsidRPr="002400FC" w:rsidRDefault="00CC1B3D" w:rsidP="00CC1B3D">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1.</w:t>
            </w:r>
          </w:p>
        </w:tc>
        <w:tc>
          <w:tcPr>
            <w:tcW w:w="2173" w:type="dxa"/>
            <w:tcBorders>
              <w:bottom w:val="nil"/>
            </w:tcBorders>
          </w:tcPr>
          <w:p w14:paraId="7A9B88F4" w14:textId="0A0AE271" w:rsidR="00CC1B3D" w:rsidRPr="002400FC" w:rsidRDefault="00CC1B3D" w:rsidP="00CC1B3D">
            <w:pPr>
              <w:spacing w:after="160"/>
              <w:contextualSpacing/>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Positif</w:t>
            </w:r>
          </w:p>
        </w:tc>
        <w:tc>
          <w:tcPr>
            <w:tcW w:w="3211" w:type="dxa"/>
            <w:tcBorders>
              <w:bottom w:val="nil"/>
            </w:tcBorders>
          </w:tcPr>
          <w:p w14:paraId="3BE1FA6B" w14:textId="0023EFBA" w:rsidR="00CC1B3D" w:rsidRPr="002400FC" w:rsidRDefault="00CC1B3D" w:rsidP="00CC1B3D">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10</w:t>
            </w:r>
          </w:p>
        </w:tc>
        <w:tc>
          <w:tcPr>
            <w:tcW w:w="2085" w:type="dxa"/>
            <w:tcBorders>
              <w:bottom w:val="nil"/>
            </w:tcBorders>
          </w:tcPr>
          <w:p w14:paraId="6750A56C" w14:textId="6B2912EA" w:rsidR="00CC1B3D" w:rsidRPr="002400FC" w:rsidRDefault="00CC1B3D" w:rsidP="00CC1B3D">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22,7</w:t>
            </w:r>
            <w:r w:rsidR="001E0B75" w:rsidRPr="002400FC">
              <w:rPr>
                <w:rFonts w:ascii="Times New Roman" w:eastAsia="Calibri" w:hAnsi="Times New Roman" w:cs="Times New Roman"/>
                <w:bCs/>
                <w:sz w:val="20"/>
                <w:szCs w:val="20"/>
                <w:lang w:eastAsia="en-US"/>
              </w:rPr>
              <w:t>3</w:t>
            </w:r>
          </w:p>
        </w:tc>
      </w:tr>
      <w:tr w:rsidR="002400FC" w:rsidRPr="002400FC" w14:paraId="1FFF9896" w14:textId="77777777" w:rsidTr="0070019D">
        <w:tc>
          <w:tcPr>
            <w:tcW w:w="570" w:type="dxa"/>
            <w:tcBorders>
              <w:top w:val="nil"/>
            </w:tcBorders>
          </w:tcPr>
          <w:p w14:paraId="1B05D7C5" w14:textId="67ABD0EE" w:rsidR="00CC1B3D" w:rsidRPr="002400FC" w:rsidRDefault="00CC1B3D" w:rsidP="00CC1B3D">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2.</w:t>
            </w:r>
          </w:p>
        </w:tc>
        <w:tc>
          <w:tcPr>
            <w:tcW w:w="2173" w:type="dxa"/>
            <w:tcBorders>
              <w:top w:val="nil"/>
            </w:tcBorders>
          </w:tcPr>
          <w:p w14:paraId="0B4A6C15" w14:textId="0F3E35D2" w:rsidR="00CC1B3D" w:rsidRPr="002400FC" w:rsidRDefault="00CC1B3D" w:rsidP="00CC1B3D">
            <w:pPr>
              <w:spacing w:after="160"/>
              <w:contextualSpacing/>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Negatif</w:t>
            </w:r>
          </w:p>
        </w:tc>
        <w:tc>
          <w:tcPr>
            <w:tcW w:w="3211" w:type="dxa"/>
            <w:tcBorders>
              <w:top w:val="nil"/>
            </w:tcBorders>
          </w:tcPr>
          <w:p w14:paraId="412109CA" w14:textId="706AAD02" w:rsidR="00CC1B3D" w:rsidRPr="002400FC" w:rsidRDefault="00CC1B3D" w:rsidP="00CC1B3D">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34</w:t>
            </w:r>
          </w:p>
        </w:tc>
        <w:tc>
          <w:tcPr>
            <w:tcW w:w="2085" w:type="dxa"/>
            <w:tcBorders>
              <w:top w:val="nil"/>
            </w:tcBorders>
          </w:tcPr>
          <w:p w14:paraId="2B817203" w14:textId="7F2A7480" w:rsidR="00CC1B3D" w:rsidRPr="002400FC" w:rsidRDefault="00CC1B3D" w:rsidP="00CC1B3D">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77,2</w:t>
            </w:r>
            <w:r w:rsidR="001E0B75" w:rsidRPr="002400FC">
              <w:rPr>
                <w:rFonts w:ascii="Times New Roman" w:eastAsia="Calibri" w:hAnsi="Times New Roman" w:cs="Times New Roman"/>
                <w:bCs/>
                <w:sz w:val="20"/>
                <w:szCs w:val="20"/>
                <w:lang w:eastAsia="en-US"/>
              </w:rPr>
              <w:t>7</w:t>
            </w:r>
          </w:p>
        </w:tc>
      </w:tr>
      <w:tr w:rsidR="002400FC" w:rsidRPr="002400FC" w14:paraId="4AFDB0A2" w14:textId="77777777" w:rsidTr="00CC1B3D">
        <w:tc>
          <w:tcPr>
            <w:tcW w:w="570" w:type="dxa"/>
          </w:tcPr>
          <w:p w14:paraId="2D7CA38F" w14:textId="77777777" w:rsidR="00CC1B3D" w:rsidRPr="002400FC" w:rsidRDefault="00CC1B3D" w:rsidP="00CC1B3D">
            <w:pPr>
              <w:spacing w:after="160"/>
              <w:contextualSpacing/>
              <w:jc w:val="center"/>
              <w:rPr>
                <w:rFonts w:ascii="Times New Roman" w:eastAsia="Calibri" w:hAnsi="Times New Roman" w:cs="Times New Roman"/>
                <w:b/>
                <w:sz w:val="20"/>
                <w:szCs w:val="20"/>
                <w:lang w:eastAsia="en-US"/>
              </w:rPr>
            </w:pPr>
          </w:p>
        </w:tc>
        <w:tc>
          <w:tcPr>
            <w:tcW w:w="2173" w:type="dxa"/>
          </w:tcPr>
          <w:p w14:paraId="2B8D6E83" w14:textId="4A334F79" w:rsidR="00CC1B3D" w:rsidRPr="002400FC" w:rsidRDefault="00CC1B3D" w:rsidP="00CC1B3D">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Jumlah</w:t>
            </w:r>
          </w:p>
        </w:tc>
        <w:tc>
          <w:tcPr>
            <w:tcW w:w="3211" w:type="dxa"/>
          </w:tcPr>
          <w:p w14:paraId="6BD55E05" w14:textId="0CEBA82C" w:rsidR="00CC1B3D" w:rsidRPr="002400FC" w:rsidRDefault="00CC1B3D" w:rsidP="00CC1B3D">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44</w:t>
            </w:r>
          </w:p>
        </w:tc>
        <w:tc>
          <w:tcPr>
            <w:tcW w:w="2085" w:type="dxa"/>
          </w:tcPr>
          <w:p w14:paraId="7384DC20" w14:textId="77777777" w:rsidR="00CC1B3D" w:rsidRPr="002400FC" w:rsidRDefault="00CC1B3D" w:rsidP="00CC1B3D">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100</w:t>
            </w:r>
          </w:p>
        </w:tc>
      </w:tr>
    </w:tbl>
    <w:p w14:paraId="5FBAC64D" w14:textId="77777777" w:rsidR="0042630A" w:rsidRPr="00535266" w:rsidRDefault="0042630A" w:rsidP="0042630A">
      <w:pPr>
        <w:pStyle w:val="NormalWeb"/>
        <w:tabs>
          <w:tab w:val="left" w:pos="720"/>
        </w:tabs>
        <w:spacing w:beforeAutospacing="0" w:afterAutospacing="0" w:line="480" w:lineRule="auto"/>
        <w:jc w:val="both"/>
        <w:rPr>
          <w:rFonts w:eastAsia="Times New Roman"/>
          <w:bCs/>
          <w:iCs/>
        </w:rPr>
      </w:pPr>
      <w:r w:rsidRPr="001E0B75">
        <w:rPr>
          <w:rFonts w:eastAsia="Times New Roman"/>
          <w:bCs/>
          <w:i/>
          <w:sz w:val="22"/>
          <w:szCs w:val="22"/>
        </w:rPr>
        <w:t>Sumber : data diolah</w:t>
      </w:r>
      <w:r w:rsidRPr="00535266">
        <w:rPr>
          <w:rFonts w:eastAsia="Times New Roman"/>
          <w:bCs/>
          <w:iCs/>
        </w:rPr>
        <w:tab/>
      </w:r>
    </w:p>
    <w:p w14:paraId="2124BF5D" w14:textId="5467076C" w:rsidR="00B20EBF" w:rsidRPr="002400FC" w:rsidRDefault="00B20EBF" w:rsidP="002A7AD3">
      <w:pPr>
        <w:pStyle w:val="NormalWeb"/>
        <w:tabs>
          <w:tab w:val="left" w:pos="720"/>
        </w:tabs>
        <w:spacing w:beforeAutospacing="0" w:afterAutospacing="0" w:line="480" w:lineRule="auto"/>
        <w:contextualSpacing/>
        <w:jc w:val="both"/>
        <w:rPr>
          <w:rFonts w:eastAsia="Times New Roman"/>
          <w:bCs/>
          <w:iCs/>
        </w:rPr>
      </w:pPr>
      <w:r w:rsidRPr="00535266">
        <w:rPr>
          <w:rFonts w:eastAsia="Times New Roman"/>
          <w:bCs/>
          <w:iCs/>
        </w:rPr>
        <w:tab/>
      </w:r>
      <w:r w:rsidR="002400FC" w:rsidRPr="002400FC">
        <w:rPr>
          <w:rFonts w:eastAsia="Times New Roman"/>
          <w:bCs/>
        </w:rPr>
        <w:t xml:space="preserve">Berdasarkan pemeriksaan dengan menggunakan RDT diketahui bahwa dari 44 responden ditemukan hasil positif pada 10 orang responden dengan persentase 22,72%. Sementara itu sebanyak 34 orang responden (77,28%) didapatkan hasil negatif. </w:t>
      </w:r>
      <w:r w:rsidRPr="002400FC">
        <w:rPr>
          <w:rFonts w:eastAsia="Times New Roman"/>
          <w:bCs/>
          <w:iCs/>
        </w:rPr>
        <w:t xml:space="preserve">Hasil positif disimpulkan berdasarkan interpretasi hasil pemeriksaan malaria dengan metode RDT yaitu munculnya garis (C) dan garis tes pada kaset. Sementara itu pada hasil pemeriksaan RDT negatif hanya muncul garis pada kontrol (C) saja dan tidak ada garis tes pada kaset. </w:t>
      </w:r>
    </w:p>
    <w:p w14:paraId="7DFE7547" w14:textId="31E90BD4" w:rsidR="00726EFA" w:rsidRPr="00492D4F" w:rsidRDefault="00726EFA" w:rsidP="002A7AD3">
      <w:pPr>
        <w:pStyle w:val="anaksub4"/>
        <w:rPr>
          <w:rFonts w:hint="default"/>
          <w:szCs w:val="24"/>
        </w:rPr>
      </w:pPr>
      <w:bookmarkStart w:id="8" w:name="_Toc240535320"/>
      <w:r w:rsidRPr="00492D4F">
        <w:rPr>
          <w:rFonts w:hint="default"/>
          <w:szCs w:val="24"/>
        </w:rPr>
        <w:t>4.1.4 Hasil pemeriksaan malaria menggunakan metode mikroskopis</w:t>
      </w:r>
      <w:bookmarkEnd w:id="8"/>
    </w:p>
    <w:p w14:paraId="5444586E" w14:textId="7648D037" w:rsidR="00B20EBF" w:rsidRPr="00535266" w:rsidRDefault="00B20EBF" w:rsidP="002A7AD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1E0B75" w:rsidRPr="001E0B75">
        <w:rPr>
          <w:rFonts w:eastAsia="Times New Roman"/>
          <w:bCs/>
          <w:iCs/>
        </w:rPr>
        <w:t xml:space="preserve">Hasil pemeriksaan malaria dengan metode mikroskopis pada 44 orang responden terindikasi suspek malaria berdasarkan gejala klinis di RSUD Teluk Bintuni selama periode Mei - Juni 2026 diuraikan pada Tabel 4.3. </w:t>
      </w:r>
    </w:p>
    <w:p w14:paraId="03A8A85C" w14:textId="4E256862" w:rsidR="00090D95" w:rsidRPr="00492D4F" w:rsidRDefault="00090D95" w:rsidP="002A7AD3">
      <w:pPr>
        <w:pStyle w:val="Caption"/>
        <w:keepNext/>
        <w:spacing w:after="0" w:line="276" w:lineRule="auto"/>
        <w:jc w:val="center"/>
        <w:rPr>
          <w:rFonts w:ascii="Times New Roman" w:hAnsi="Times New Roman" w:cs="Times New Roman"/>
          <w:bCs w:val="0"/>
          <w:color w:val="auto"/>
          <w:sz w:val="24"/>
          <w:szCs w:val="24"/>
        </w:rPr>
      </w:pPr>
      <w:bookmarkStart w:id="9" w:name="_Toc233102624"/>
      <w:r w:rsidRPr="00492D4F">
        <w:rPr>
          <w:rFonts w:ascii="Times New Roman" w:hAnsi="Times New Roman" w:cs="Times New Roman"/>
          <w:bCs w:val="0"/>
          <w:color w:val="auto"/>
          <w:sz w:val="24"/>
          <w:szCs w:val="24"/>
        </w:rPr>
        <w:t xml:space="preserve">Tabel 4 </w:t>
      </w:r>
      <w:r w:rsidRPr="00492D4F">
        <w:rPr>
          <w:rFonts w:ascii="Times New Roman" w:hAnsi="Times New Roman" w:cs="Times New Roman"/>
          <w:bCs w:val="0"/>
          <w:color w:val="auto"/>
          <w:sz w:val="24"/>
          <w:szCs w:val="24"/>
        </w:rPr>
        <w:fldChar w:fldCharType="begin"/>
      </w:r>
      <w:r w:rsidRPr="00492D4F">
        <w:rPr>
          <w:rFonts w:ascii="Times New Roman" w:hAnsi="Times New Roman" w:cs="Times New Roman"/>
          <w:bCs w:val="0"/>
          <w:color w:val="auto"/>
          <w:sz w:val="24"/>
          <w:szCs w:val="24"/>
        </w:rPr>
        <w:instrText xml:space="preserve"> SEQ Tabel_4 \* ARABIC </w:instrText>
      </w:r>
      <w:r w:rsidRPr="00492D4F">
        <w:rPr>
          <w:rFonts w:ascii="Times New Roman" w:hAnsi="Times New Roman" w:cs="Times New Roman"/>
          <w:bCs w:val="0"/>
          <w:color w:val="auto"/>
          <w:sz w:val="24"/>
          <w:szCs w:val="24"/>
        </w:rPr>
        <w:fldChar w:fldCharType="separate"/>
      </w:r>
      <w:r w:rsidRPr="00492D4F">
        <w:rPr>
          <w:rFonts w:ascii="Times New Roman" w:hAnsi="Times New Roman" w:cs="Times New Roman"/>
          <w:bCs w:val="0"/>
          <w:noProof/>
          <w:color w:val="auto"/>
          <w:sz w:val="24"/>
          <w:szCs w:val="24"/>
        </w:rPr>
        <w:t>3</w:t>
      </w:r>
      <w:r w:rsidRPr="00492D4F">
        <w:rPr>
          <w:rFonts w:ascii="Times New Roman" w:hAnsi="Times New Roman" w:cs="Times New Roman"/>
          <w:bCs w:val="0"/>
          <w:color w:val="auto"/>
          <w:sz w:val="24"/>
          <w:szCs w:val="24"/>
        </w:rPr>
        <w:fldChar w:fldCharType="end"/>
      </w:r>
      <w:r w:rsidRPr="00492D4F">
        <w:rPr>
          <w:rFonts w:ascii="Times New Roman" w:hAnsi="Times New Roman" w:cs="Times New Roman"/>
          <w:bCs w:val="0"/>
          <w:color w:val="auto"/>
          <w:sz w:val="24"/>
          <w:szCs w:val="24"/>
        </w:rPr>
        <w:t>. Hasil Pemeriksaan Malaria Dengan Menggunakan Metode Mikroskopis</w:t>
      </w:r>
      <w:bookmarkEnd w:id="9"/>
    </w:p>
    <w:tbl>
      <w:tblPr>
        <w:tblStyle w:val="TableGrid1"/>
        <w:tblW w:w="8039" w:type="dxa"/>
        <w:tblBorders>
          <w:left w:val="none" w:sz="0" w:space="0" w:color="auto"/>
          <w:right w:val="none" w:sz="0" w:space="0" w:color="auto"/>
          <w:insideV w:val="none" w:sz="0" w:space="0" w:color="auto"/>
        </w:tblBorders>
        <w:tblLook w:val="04A0" w:firstRow="1" w:lastRow="0" w:firstColumn="1" w:lastColumn="0" w:noHBand="0" w:noVBand="1"/>
      </w:tblPr>
      <w:tblGrid>
        <w:gridCol w:w="570"/>
        <w:gridCol w:w="2173"/>
        <w:gridCol w:w="3211"/>
        <w:gridCol w:w="2085"/>
      </w:tblGrid>
      <w:tr w:rsidR="00890C82" w:rsidRPr="00890C82" w14:paraId="64C2A1F0" w14:textId="77777777" w:rsidTr="0070019D">
        <w:tc>
          <w:tcPr>
            <w:tcW w:w="570" w:type="dxa"/>
            <w:tcBorders>
              <w:bottom w:val="single" w:sz="4" w:space="0" w:color="auto"/>
            </w:tcBorders>
          </w:tcPr>
          <w:p w14:paraId="49E644C1" w14:textId="77777777" w:rsidR="00B20EBF" w:rsidRPr="002400FC" w:rsidRDefault="00B20EBF" w:rsidP="0050304A">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No.</w:t>
            </w:r>
          </w:p>
        </w:tc>
        <w:tc>
          <w:tcPr>
            <w:tcW w:w="2173" w:type="dxa"/>
            <w:tcBorders>
              <w:bottom w:val="single" w:sz="4" w:space="0" w:color="auto"/>
            </w:tcBorders>
          </w:tcPr>
          <w:p w14:paraId="21E88771" w14:textId="77777777" w:rsidR="00B20EBF" w:rsidRPr="002400FC" w:rsidRDefault="00B20EBF" w:rsidP="0050304A">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Hasil Pemeriksaan</w:t>
            </w:r>
          </w:p>
        </w:tc>
        <w:tc>
          <w:tcPr>
            <w:tcW w:w="3211" w:type="dxa"/>
            <w:tcBorders>
              <w:bottom w:val="single" w:sz="4" w:space="0" w:color="auto"/>
            </w:tcBorders>
          </w:tcPr>
          <w:p w14:paraId="70A0C008" w14:textId="77777777" w:rsidR="00B20EBF" w:rsidRPr="002400FC" w:rsidRDefault="00B20EBF" w:rsidP="0050304A">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 xml:space="preserve">Jumlah responden </w:t>
            </w:r>
          </w:p>
        </w:tc>
        <w:tc>
          <w:tcPr>
            <w:tcW w:w="2085" w:type="dxa"/>
            <w:tcBorders>
              <w:bottom w:val="single" w:sz="4" w:space="0" w:color="auto"/>
            </w:tcBorders>
          </w:tcPr>
          <w:p w14:paraId="61F3E5C5" w14:textId="77777777" w:rsidR="00B20EBF" w:rsidRPr="002400FC" w:rsidRDefault="00B20EBF" w:rsidP="0050304A">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Persentase (%)</w:t>
            </w:r>
          </w:p>
        </w:tc>
      </w:tr>
      <w:tr w:rsidR="00890C82" w:rsidRPr="00890C82" w14:paraId="43B12D65" w14:textId="77777777" w:rsidTr="0070019D">
        <w:tc>
          <w:tcPr>
            <w:tcW w:w="570" w:type="dxa"/>
            <w:tcBorders>
              <w:bottom w:val="nil"/>
            </w:tcBorders>
          </w:tcPr>
          <w:p w14:paraId="19CB5932" w14:textId="77777777" w:rsidR="00B20EBF" w:rsidRPr="002400FC" w:rsidRDefault="00B20EBF" w:rsidP="0050304A">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1.</w:t>
            </w:r>
          </w:p>
        </w:tc>
        <w:tc>
          <w:tcPr>
            <w:tcW w:w="2173" w:type="dxa"/>
            <w:tcBorders>
              <w:bottom w:val="nil"/>
            </w:tcBorders>
          </w:tcPr>
          <w:p w14:paraId="292980F2" w14:textId="77777777" w:rsidR="00B20EBF" w:rsidRPr="002400FC" w:rsidRDefault="00B20EBF" w:rsidP="0050304A">
            <w:pPr>
              <w:spacing w:after="160"/>
              <w:contextualSpacing/>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Positif</w:t>
            </w:r>
          </w:p>
        </w:tc>
        <w:tc>
          <w:tcPr>
            <w:tcW w:w="3211" w:type="dxa"/>
            <w:tcBorders>
              <w:bottom w:val="nil"/>
            </w:tcBorders>
          </w:tcPr>
          <w:p w14:paraId="38449D14" w14:textId="3C0B1A6C" w:rsidR="00B20EBF" w:rsidRPr="002400FC" w:rsidRDefault="00B20EBF" w:rsidP="0050304A">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1</w:t>
            </w:r>
            <w:r w:rsidR="00CD5635" w:rsidRPr="002400FC">
              <w:rPr>
                <w:rFonts w:ascii="Times New Roman" w:eastAsia="Calibri" w:hAnsi="Times New Roman" w:cs="Times New Roman"/>
                <w:bCs/>
                <w:sz w:val="20"/>
                <w:szCs w:val="20"/>
                <w:lang w:eastAsia="en-US"/>
              </w:rPr>
              <w:t>5</w:t>
            </w:r>
          </w:p>
        </w:tc>
        <w:tc>
          <w:tcPr>
            <w:tcW w:w="2085" w:type="dxa"/>
            <w:tcBorders>
              <w:bottom w:val="nil"/>
            </w:tcBorders>
          </w:tcPr>
          <w:p w14:paraId="3B4AE7F3" w14:textId="65EF19A5" w:rsidR="00B20EBF" w:rsidRPr="002400FC" w:rsidRDefault="00360D62" w:rsidP="0050304A">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34,09</w:t>
            </w:r>
          </w:p>
        </w:tc>
      </w:tr>
      <w:tr w:rsidR="00890C82" w:rsidRPr="00890C82" w14:paraId="26BF6CB7" w14:textId="77777777" w:rsidTr="0070019D">
        <w:tc>
          <w:tcPr>
            <w:tcW w:w="570" w:type="dxa"/>
            <w:tcBorders>
              <w:top w:val="nil"/>
            </w:tcBorders>
          </w:tcPr>
          <w:p w14:paraId="7F27468B" w14:textId="77777777" w:rsidR="00B20EBF" w:rsidRPr="002400FC" w:rsidRDefault="00B20EBF" w:rsidP="0050304A">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2.</w:t>
            </w:r>
          </w:p>
        </w:tc>
        <w:tc>
          <w:tcPr>
            <w:tcW w:w="2173" w:type="dxa"/>
            <w:tcBorders>
              <w:top w:val="nil"/>
            </w:tcBorders>
          </w:tcPr>
          <w:p w14:paraId="20CA2DF2" w14:textId="77777777" w:rsidR="00B20EBF" w:rsidRPr="002400FC" w:rsidRDefault="00B20EBF" w:rsidP="0050304A">
            <w:pPr>
              <w:spacing w:after="160"/>
              <w:contextualSpacing/>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Negatif</w:t>
            </w:r>
          </w:p>
        </w:tc>
        <w:tc>
          <w:tcPr>
            <w:tcW w:w="3211" w:type="dxa"/>
            <w:tcBorders>
              <w:top w:val="nil"/>
            </w:tcBorders>
          </w:tcPr>
          <w:p w14:paraId="075162AD" w14:textId="6C6D1AE2" w:rsidR="00B20EBF" w:rsidRPr="002400FC" w:rsidRDefault="00DF7033" w:rsidP="0050304A">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29</w:t>
            </w:r>
          </w:p>
        </w:tc>
        <w:tc>
          <w:tcPr>
            <w:tcW w:w="2085" w:type="dxa"/>
            <w:tcBorders>
              <w:top w:val="nil"/>
            </w:tcBorders>
          </w:tcPr>
          <w:p w14:paraId="58433E71" w14:textId="525961AF" w:rsidR="00B20EBF" w:rsidRPr="002400FC" w:rsidRDefault="00360D62" w:rsidP="0050304A">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65,91</w:t>
            </w:r>
          </w:p>
        </w:tc>
      </w:tr>
      <w:tr w:rsidR="00890C82" w:rsidRPr="00890C82" w14:paraId="4C5B72D9" w14:textId="77777777" w:rsidTr="0050304A">
        <w:tc>
          <w:tcPr>
            <w:tcW w:w="570" w:type="dxa"/>
          </w:tcPr>
          <w:p w14:paraId="18BA5F08" w14:textId="77777777" w:rsidR="00B20EBF" w:rsidRPr="002400FC" w:rsidRDefault="00B20EBF" w:rsidP="0050304A">
            <w:pPr>
              <w:spacing w:after="160"/>
              <w:contextualSpacing/>
              <w:jc w:val="center"/>
              <w:rPr>
                <w:rFonts w:ascii="Times New Roman" w:eastAsia="Calibri" w:hAnsi="Times New Roman" w:cs="Times New Roman"/>
                <w:b/>
                <w:sz w:val="20"/>
                <w:szCs w:val="20"/>
                <w:lang w:eastAsia="en-US"/>
              </w:rPr>
            </w:pPr>
          </w:p>
        </w:tc>
        <w:tc>
          <w:tcPr>
            <w:tcW w:w="2173" w:type="dxa"/>
          </w:tcPr>
          <w:p w14:paraId="40DC7260" w14:textId="77777777" w:rsidR="00B20EBF" w:rsidRPr="002400FC" w:rsidRDefault="00B20EBF" w:rsidP="0050304A">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Jumlah</w:t>
            </w:r>
          </w:p>
        </w:tc>
        <w:tc>
          <w:tcPr>
            <w:tcW w:w="3211" w:type="dxa"/>
          </w:tcPr>
          <w:p w14:paraId="641C96C1" w14:textId="77777777" w:rsidR="00B20EBF" w:rsidRPr="002400FC" w:rsidRDefault="00B20EBF" w:rsidP="0050304A">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44</w:t>
            </w:r>
          </w:p>
        </w:tc>
        <w:tc>
          <w:tcPr>
            <w:tcW w:w="2085" w:type="dxa"/>
          </w:tcPr>
          <w:p w14:paraId="37D047B3" w14:textId="77777777" w:rsidR="00B20EBF" w:rsidRPr="002400FC" w:rsidRDefault="00B20EBF" w:rsidP="0050304A">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100</w:t>
            </w:r>
          </w:p>
        </w:tc>
      </w:tr>
    </w:tbl>
    <w:p w14:paraId="6D84C178" w14:textId="77777777" w:rsidR="00D96D62" w:rsidRPr="00535266" w:rsidRDefault="00D96D62" w:rsidP="00D96D62">
      <w:pPr>
        <w:pStyle w:val="NormalWeb"/>
        <w:tabs>
          <w:tab w:val="left" w:pos="720"/>
        </w:tabs>
        <w:spacing w:beforeAutospacing="0" w:afterAutospacing="0" w:line="480" w:lineRule="auto"/>
        <w:jc w:val="both"/>
        <w:rPr>
          <w:rFonts w:eastAsia="Times New Roman"/>
          <w:bCs/>
          <w:iCs/>
        </w:rPr>
      </w:pPr>
      <w:r w:rsidRPr="001E0B75">
        <w:rPr>
          <w:rFonts w:eastAsia="Times New Roman"/>
          <w:bCs/>
          <w:i/>
          <w:sz w:val="22"/>
          <w:szCs w:val="22"/>
        </w:rPr>
        <w:t>Sumber : data diolah</w:t>
      </w:r>
      <w:r w:rsidRPr="00535266">
        <w:rPr>
          <w:rFonts w:eastAsia="Times New Roman"/>
          <w:bCs/>
          <w:iCs/>
        </w:rPr>
        <w:tab/>
      </w:r>
    </w:p>
    <w:p w14:paraId="74BF4851" w14:textId="171413AB" w:rsidR="00DF7033" w:rsidRPr="00535266" w:rsidRDefault="00DF7033" w:rsidP="00DF7033">
      <w:pPr>
        <w:pStyle w:val="NormalWeb"/>
        <w:tabs>
          <w:tab w:val="left" w:pos="720"/>
        </w:tabs>
        <w:spacing w:beforeAutospacing="0" w:afterAutospacing="0" w:line="480" w:lineRule="auto"/>
        <w:contextualSpacing/>
        <w:jc w:val="both"/>
        <w:rPr>
          <w:rFonts w:eastAsia="Times New Roman"/>
          <w:bCs/>
          <w:iCs/>
        </w:rPr>
      </w:pPr>
      <w:r w:rsidRPr="00535266">
        <w:rPr>
          <w:rFonts w:eastAsia="Times New Roman"/>
          <w:bCs/>
          <w:iCs/>
        </w:rPr>
        <w:tab/>
      </w:r>
      <w:r w:rsidR="002400FC" w:rsidRPr="002400FC">
        <w:rPr>
          <w:rFonts w:eastAsia="Times New Roman"/>
          <w:bCs/>
          <w:iCs/>
        </w:rPr>
        <w:t>Berdasarkan pemeriksaan dengan menggunakan metode mikroskopis diketahui bahwa dari 44 responden ditemukan hasil positif pada 15 responden dengan persentase 34,09%. Sementara itu sebanyak 29 orang responden (65,91%) didapatkan hasil negatif.</w:t>
      </w:r>
      <w:r w:rsidR="002400FC">
        <w:rPr>
          <w:rFonts w:eastAsia="Times New Roman"/>
          <w:bCs/>
          <w:iCs/>
          <w:color w:val="EE0000"/>
        </w:rPr>
        <w:t xml:space="preserve"> </w:t>
      </w:r>
      <w:r w:rsidR="001E0B75" w:rsidRPr="001E0B75">
        <w:rPr>
          <w:rFonts w:eastAsia="Times New Roman"/>
          <w:bCs/>
          <w:iCs/>
        </w:rPr>
        <w:t>Hasil positif ditunjukkan berdasarkan interpretasi hasil pemeriksaan malaria dengan metode mikroskopis yaitu ditemukannya Plasmodium pada preparat sediaan apusan darah. Sementara pada hasil negatif ditunjukkan dengan tidak ditemukannya Plasmodium pada preparat sediaan apusan darah setelah dilakukan pengamatan minimal 100 lapang pandang.</w:t>
      </w:r>
    </w:p>
    <w:p w14:paraId="38AB1731" w14:textId="1471FA8A" w:rsidR="007919FC" w:rsidRPr="00492D4F" w:rsidRDefault="007919FC" w:rsidP="00E72CAB">
      <w:pPr>
        <w:pStyle w:val="anaksub4"/>
        <w:jc w:val="both"/>
        <w:rPr>
          <w:rFonts w:hint="default"/>
          <w:szCs w:val="24"/>
        </w:rPr>
      </w:pPr>
      <w:bookmarkStart w:id="10" w:name="_Toc240535321"/>
      <w:r w:rsidRPr="00492D4F">
        <w:rPr>
          <w:rFonts w:hint="default"/>
          <w:szCs w:val="24"/>
        </w:rPr>
        <w:t>4.1.4 Perbedaan hasil pemeriksaan malaria antara metode RDT dan mikroskopis</w:t>
      </w:r>
      <w:bookmarkEnd w:id="10"/>
    </w:p>
    <w:p w14:paraId="267FB967" w14:textId="69CE0A1B" w:rsidR="007919FC" w:rsidRPr="00535266" w:rsidRDefault="00331E4C" w:rsidP="007919FC">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t xml:space="preserve">Pemeriksaan malaria dengan menggunakan metode RDT dan secara mikroskopis menunjukkan perbedaan jumlah hasil positif dan negatif yang diuraikan pada Tabel 4.4. </w:t>
      </w:r>
    </w:p>
    <w:p w14:paraId="22A5A562" w14:textId="4DD0AA3C" w:rsidR="00090D95" w:rsidRPr="00492D4F" w:rsidRDefault="00090D95" w:rsidP="00090D95">
      <w:pPr>
        <w:pStyle w:val="Caption"/>
        <w:keepNext/>
        <w:jc w:val="center"/>
        <w:rPr>
          <w:rFonts w:ascii="Times New Roman" w:hAnsi="Times New Roman" w:cs="Times New Roman"/>
          <w:bCs w:val="0"/>
          <w:color w:val="auto"/>
          <w:sz w:val="24"/>
          <w:szCs w:val="24"/>
        </w:rPr>
      </w:pPr>
      <w:bookmarkStart w:id="11" w:name="_Toc233102625"/>
      <w:r w:rsidRPr="00492D4F">
        <w:rPr>
          <w:rFonts w:ascii="Times New Roman" w:hAnsi="Times New Roman" w:cs="Times New Roman"/>
          <w:bCs w:val="0"/>
          <w:color w:val="auto"/>
          <w:sz w:val="24"/>
          <w:szCs w:val="24"/>
        </w:rPr>
        <w:t xml:space="preserve">Tabel 4 </w:t>
      </w:r>
      <w:r w:rsidRPr="00492D4F">
        <w:rPr>
          <w:rFonts w:ascii="Times New Roman" w:hAnsi="Times New Roman" w:cs="Times New Roman"/>
          <w:bCs w:val="0"/>
          <w:color w:val="auto"/>
          <w:sz w:val="24"/>
          <w:szCs w:val="24"/>
        </w:rPr>
        <w:fldChar w:fldCharType="begin"/>
      </w:r>
      <w:r w:rsidRPr="00492D4F">
        <w:rPr>
          <w:rFonts w:ascii="Times New Roman" w:hAnsi="Times New Roman" w:cs="Times New Roman"/>
          <w:bCs w:val="0"/>
          <w:color w:val="auto"/>
          <w:sz w:val="24"/>
          <w:szCs w:val="24"/>
        </w:rPr>
        <w:instrText xml:space="preserve"> SEQ Tabel_4 \* ARABIC </w:instrText>
      </w:r>
      <w:r w:rsidRPr="00492D4F">
        <w:rPr>
          <w:rFonts w:ascii="Times New Roman" w:hAnsi="Times New Roman" w:cs="Times New Roman"/>
          <w:bCs w:val="0"/>
          <w:color w:val="auto"/>
          <w:sz w:val="24"/>
          <w:szCs w:val="24"/>
        </w:rPr>
        <w:fldChar w:fldCharType="separate"/>
      </w:r>
      <w:r w:rsidRPr="00492D4F">
        <w:rPr>
          <w:rFonts w:ascii="Times New Roman" w:hAnsi="Times New Roman" w:cs="Times New Roman"/>
          <w:bCs w:val="0"/>
          <w:noProof/>
          <w:color w:val="auto"/>
          <w:sz w:val="24"/>
          <w:szCs w:val="24"/>
        </w:rPr>
        <w:t>4</w:t>
      </w:r>
      <w:r w:rsidRPr="00492D4F">
        <w:rPr>
          <w:rFonts w:ascii="Times New Roman" w:hAnsi="Times New Roman" w:cs="Times New Roman"/>
          <w:bCs w:val="0"/>
          <w:color w:val="auto"/>
          <w:sz w:val="24"/>
          <w:szCs w:val="24"/>
        </w:rPr>
        <w:fldChar w:fldCharType="end"/>
      </w:r>
      <w:r w:rsidRPr="00492D4F">
        <w:rPr>
          <w:rFonts w:ascii="Times New Roman" w:hAnsi="Times New Roman" w:cs="Times New Roman"/>
          <w:bCs w:val="0"/>
          <w:color w:val="auto"/>
          <w:sz w:val="24"/>
          <w:szCs w:val="24"/>
        </w:rPr>
        <w:t>. Hasil Uji Cross Tab Metode Pemeriksaan Dengan Hasil Pemeriksaan Malaria</w:t>
      </w:r>
      <w:bookmarkEnd w:id="11"/>
    </w:p>
    <w:tbl>
      <w:tblPr>
        <w:tblStyle w:val="TableGrid"/>
        <w:tblW w:w="7974" w:type="dxa"/>
        <w:tblBorders>
          <w:left w:val="none" w:sz="0" w:space="0" w:color="auto"/>
          <w:right w:val="none" w:sz="0" w:space="0" w:color="auto"/>
          <w:insideV w:val="none" w:sz="0" w:space="0" w:color="auto"/>
        </w:tblBorders>
        <w:tblLook w:val="04A0" w:firstRow="1" w:lastRow="0" w:firstColumn="1" w:lastColumn="0" w:noHBand="0" w:noVBand="1"/>
      </w:tblPr>
      <w:tblGrid>
        <w:gridCol w:w="1620"/>
        <w:gridCol w:w="2430"/>
        <w:gridCol w:w="2790"/>
        <w:gridCol w:w="1134"/>
      </w:tblGrid>
      <w:tr w:rsidR="002400FC" w:rsidRPr="002400FC" w14:paraId="65883889" w14:textId="77777777" w:rsidTr="001E0B75">
        <w:tc>
          <w:tcPr>
            <w:tcW w:w="1620" w:type="dxa"/>
            <w:tcBorders>
              <w:bottom w:val="single" w:sz="4" w:space="0" w:color="auto"/>
            </w:tcBorders>
          </w:tcPr>
          <w:p w14:paraId="34B9910D" w14:textId="6C03466E" w:rsidR="00331E4C" w:rsidRPr="002400FC" w:rsidRDefault="001E0B75" w:rsidP="00331E4C">
            <w:pPr>
              <w:pStyle w:val="NormalWeb"/>
              <w:tabs>
                <w:tab w:val="left" w:pos="720"/>
              </w:tabs>
              <w:spacing w:beforeAutospacing="0" w:afterAutospacing="0"/>
              <w:jc w:val="center"/>
              <w:rPr>
                <w:rFonts w:eastAsia="Times New Roman"/>
                <w:b/>
                <w:iCs/>
                <w:sz w:val="20"/>
                <w:szCs w:val="20"/>
              </w:rPr>
            </w:pPr>
            <w:r w:rsidRPr="002400FC">
              <w:rPr>
                <w:rFonts w:eastAsia="Times New Roman"/>
                <w:b/>
                <w:iCs/>
                <w:sz w:val="20"/>
                <w:szCs w:val="20"/>
              </w:rPr>
              <w:t>Hasil RDT</w:t>
            </w:r>
          </w:p>
        </w:tc>
        <w:tc>
          <w:tcPr>
            <w:tcW w:w="2430" w:type="dxa"/>
            <w:tcBorders>
              <w:bottom w:val="single" w:sz="4" w:space="0" w:color="auto"/>
            </w:tcBorders>
          </w:tcPr>
          <w:p w14:paraId="4DFE6CAC" w14:textId="703AD901" w:rsidR="00331E4C" w:rsidRPr="002400FC" w:rsidRDefault="001E0B75" w:rsidP="00331E4C">
            <w:pPr>
              <w:pStyle w:val="NormalWeb"/>
              <w:tabs>
                <w:tab w:val="left" w:pos="720"/>
              </w:tabs>
              <w:spacing w:beforeAutospacing="0" w:afterAutospacing="0"/>
              <w:jc w:val="center"/>
              <w:rPr>
                <w:rFonts w:eastAsia="Times New Roman"/>
                <w:b/>
                <w:iCs/>
                <w:sz w:val="20"/>
                <w:szCs w:val="20"/>
              </w:rPr>
            </w:pPr>
            <w:r w:rsidRPr="002400FC">
              <w:rPr>
                <w:rFonts w:eastAsia="Times New Roman"/>
                <w:b/>
                <w:iCs/>
                <w:sz w:val="20"/>
                <w:szCs w:val="20"/>
              </w:rPr>
              <w:t xml:space="preserve">Mikroskopis </w:t>
            </w:r>
            <w:r w:rsidR="00331E4C" w:rsidRPr="002400FC">
              <w:rPr>
                <w:rFonts w:eastAsia="Times New Roman"/>
                <w:b/>
                <w:iCs/>
                <w:sz w:val="20"/>
                <w:szCs w:val="20"/>
              </w:rPr>
              <w:t>Positif</w:t>
            </w:r>
          </w:p>
        </w:tc>
        <w:tc>
          <w:tcPr>
            <w:tcW w:w="2790" w:type="dxa"/>
            <w:tcBorders>
              <w:bottom w:val="single" w:sz="4" w:space="0" w:color="auto"/>
            </w:tcBorders>
          </w:tcPr>
          <w:p w14:paraId="349BF13B" w14:textId="16458056" w:rsidR="00331E4C" w:rsidRPr="002400FC" w:rsidRDefault="001E0B75" w:rsidP="00331E4C">
            <w:pPr>
              <w:pStyle w:val="NormalWeb"/>
              <w:tabs>
                <w:tab w:val="left" w:pos="720"/>
              </w:tabs>
              <w:spacing w:beforeAutospacing="0" w:afterAutospacing="0"/>
              <w:jc w:val="center"/>
              <w:rPr>
                <w:rFonts w:eastAsia="Times New Roman"/>
                <w:b/>
                <w:iCs/>
                <w:sz w:val="20"/>
                <w:szCs w:val="20"/>
              </w:rPr>
            </w:pPr>
            <w:r w:rsidRPr="002400FC">
              <w:rPr>
                <w:rFonts w:eastAsia="Times New Roman"/>
                <w:b/>
                <w:iCs/>
                <w:sz w:val="20"/>
                <w:szCs w:val="20"/>
              </w:rPr>
              <w:t xml:space="preserve">Mikroskopid </w:t>
            </w:r>
            <w:r w:rsidR="00331E4C" w:rsidRPr="002400FC">
              <w:rPr>
                <w:rFonts w:eastAsia="Times New Roman"/>
                <w:b/>
                <w:iCs/>
                <w:sz w:val="20"/>
                <w:szCs w:val="20"/>
              </w:rPr>
              <w:t>Negatif</w:t>
            </w:r>
          </w:p>
        </w:tc>
        <w:tc>
          <w:tcPr>
            <w:tcW w:w="1134" w:type="dxa"/>
            <w:tcBorders>
              <w:bottom w:val="single" w:sz="4" w:space="0" w:color="auto"/>
            </w:tcBorders>
          </w:tcPr>
          <w:p w14:paraId="5D8229BE" w14:textId="2715BA18" w:rsidR="00331E4C" w:rsidRPr="002400FC" w:rsidRDefault="00331E4C" w:rsidP="00331E4C">
            <w:pPr>
              <w:pStyle w:val="NormalWeb"/>
              <w:tabs>
                <w:tab w:val="left" w:pos="720"/>
              </w:tabs>
              <w:spacing w:beforeAutospacing="0" w:afterAutospacing="0"/>
              <w:jc w:val="center"/>
              <w:rPr>
                <w:rFonts w:eastAsia="Times New Roman"/>
                <w:b/>
                <w:iCs/>
                <w:sz w:val="20"/>
                <w:szCs w:val="20"/>
              </w:rPr>
            </w:pPr>
            <w:r w:rsidRPr="002400FC">
              <w:rPr>
                <w:rFonts w:eastAsia="Times New Roman"/>
                <w:b/>
                <w:iCs/>
                <w:sz w:val="20"/>
                <w:szCs w:val="20"/>
              </w:rPr>
              <w:t>Total</w:t>
            </w:r>
          </w:p>
        </w:tc>
      </w:tr>
      <w:tr w:rsidR="002400FC" w:rsidRPr="002400FC" w14:paraId="064F32A3" w14:textId="77777777" w:rsidTr="001E0B75">
        <w:tc>
          <w:tcPr>
            <w:tcW w:w="1620" w:type="dxa"/>
            <w:tcBorders>
              <w:bottom w:val="nil"/>
            </w:tcBorders>
          </w:tcPr>
          <w:p w14:paraId="35EDC9CB" w14:textId="26EDC216" w:rsidR="00331E4C" w:rsidRPr="002400FC" w:rsidRDefault="001E0B75" w:rsidP="00331E4C">
            <w:pPr>
              <w:pStyle w:val="NormalWeb"/>
              <w:tabs>
                <w:tab w:val="left" w:pos="720"/>
              </w:tabs>
              <w:spacing w:beforeAutospacing="0" w:afterAutospacing="0"/>
              <w:jc w:val="center"/>
              <w:rPr>
                <w:rFonts w:eastAsia="Times New Roman"/>
                <w:bCs/>
                <w:iCs/>
                <w:sz w:val="20"/>
                <w:szCs w:val="20"/>
              </w:rPr>
            </w:pPr>
            <w:r w:rsidRPr="002400FC">
              <w:rPr>
                <w:rFonts w:eastAsia="Times New Roman"/>
                <w:bCs/>
                <w:iCs/>
                <w:sz w:val="20"/>
                <w:szCs w:val="20"/>
              </w:rPr>
              <w:t>Positif</w:t>
            </w:r>
          </w:p>
        </w:tc>
        <w:tc>
          <w:tcPr>
            <w:tcW w:w="2430" w:type="dxa"/>
            <w:tcBorders>
              <w:bottom w:val="nil"/>
            </w:tcBorders>
          </w:tcPr>
          <w:p w14:paraId="7E634B68" w14:textId="390CF94B" w:rsidR="00331E4C" w:rsidRPr="002400FC" w:rsidRDefault="00331E4C" w:rsidP="00331E4C">
            <w:pPr>
              <w:pStyle w:val="NormalWeb"/>
              <w:tabs>
                <w:tab w:val="left" w:pos="720"/>
              </w:tabs>
              <w:spacing w:beforeAutospacing="0" w:afterAutospacing="0"/>
              <w:jc w:val="center"/>
              <w:rPr>
                <w:rFonts w:eastAsia="Times New Roman"/>
                <w:bCs/>
                <w:iCs/>
                <w:sz w:val="20"/>
                <w:szCs w:val="20"/>
              </w:rPr>
            </w:pPr>
            <w:r w:rsidRPr="002400FC">
              <w:rPr>
                <w:rFonts w:eastAsia="Times New Roman"/>
                <w:bCs/>
                <w:iCs/>
                <w:sz w:val="20"/>
                <w:szCs w:val="20"/>
              </w:rPr>
              <w:t>10</w:t>
            </w:r>
          </w:p>
        </w:tc>
        <w:tc>
          <w:tcPr>
            <w:tcW w:w="2790" w:type="dxa"/>
            <w:tcBorders>
              <w:bottom w:val="nil"/>
            </w:tcBorders>
          </w:tcPr>
          <w:p w14:paraId="4250CCBE" w14:textId="1FBF33C2" w:rsidR="00331E4C" w:rsidRPr="002400FC" w:rsidRDefault="001E0B75" w:rsidP="00331E4C">
            <w:pPr>
              <w:pStyle w:val="NormalWeb"/>
              <w:tabs>
                <w:tab w:val="left" w:pos="720"/>
              </w:tabs>
              <w:spacing w:beforeAutospacing="0" w:afterAutospacing="0"/>
              <w:jc w:val="center"/>
              <w:rPr>
                <w:rFonts w:eastAsia="Times New Roman"/>
                <w:bCs/>
                <w:iCs/>
                <w:sz w:val="20"/>
                <w:szCs w:val="20"/>
              </w:rPr>
            </w:pPr>
            <w:r w:rsidRPr="002400FC">
              <w:rPr>
                <w:rFonts w:eastAsia="Times New Roman"/>
                <w:bCs/>
                <w:iCs/>
                <w:sz w:val="20"/>
                <w:szCs w:val="20"/>
              </w:rPr>
              <w:t>0</w:t>
            </w:r>
          </w:p>
        </w:tc>
        <w:tc>
          <w:tcPr>
            <w:tcW w:w="1134" w:type="dxa"/>
            <w:tcBorders>
              <w:bottom w:val="nil"/>
            </w:tcBorders>
          </w:tcPr>
          <w:p w14:paraId="30CB6785" w14:textId="492EDAD1" w:rsidR="00331E4C" w:rsidRPr="002400FC" w:rsidRDefault="001E0B75" w:rsidP="00331E4C">
            <w:pPr>
              <w:pStyle w:val="NormalWeb"/>
              <w:tabs>
                <w:tab w:val="left" w:pos="720"/>
              </w:tabs>
              <w:spacing w:beforeAutospacing="0" w:afterAutospacing="0"/>
              <w:jc w:val="center"/>
              <w:rPr>
                <w:rFonts w:eastAsia="Times New Roman"/>
                <w:bCs/>
                <w:iCs/>
                <w:sz w:val="20"/>
                <w:szCs w:val="20"/>
              </w:rPr>
            </w:pPr>
            <w:r w:rsidRPr="002400FC">
              <w:rPr>
                <w:rFonts w:eastAsia="Times New Roman"/>
                <w:bCs/>
                <w:iCs/>
                <w:sz w:val="20"/>
                <w:szCs w:val="20"/>
              </w:rPr>
              <w:t>10</w:t>
            </w:r>
          </w:p>
        </w:tc>
      </w:tr>
      <w:tr w:rsidR="002400FC" w:rsidRPr="002400FC" w14:paraId="50A3DCB1" w14:textId="77777777" w:rsidTr="001E0B75">
        <w:trPr>
          <w:trHeight w:val="68"/>
        </w:trPr>
        <w:tc>
          <w:tcPr>
            <w:tcW w:w="1620" w:type="dxa"/>
            <w:tcBorders>
              <w:top w:val="nil"/>
              <w:bottom w:val="single" w:sz="4" w:space="0" w:color="auto"/>
            </w:tcBorders>
          </w:tcPr>
          <w:p w14:paraId="2756381C" w14:textId="4D8537C8" w:rsidR="00331E4C" w:rsidRPr="002400FC" w:rsidRDefault="001E0B75" w:rsidP="00331E4C">
            <w:pPr>
              <w:pStyle w:val="NormalWeb"/>
              <w:tabs>
                <w:tab w:val="left" w:pos="720"/>
              </w:tabs>
              <w:spacing w:beforeAutospacing="0" w:afterAutospacing="0"/>
              <w:jc w:val="center"/>
              <w:rPr>
                <w:rFonts w:eastAsia="Times New Roman"/>
                <w:bCs/>
                <w:iCs/>
                <w:sz w:val="20"/>
                <w:szCs w:val="20"/>
              </w:rPr>
            </w:pPr>
            <w:r w:rsidRPr="002400FC">
              <w:rPr>
                <w:rFonts w:eastAsia="Times New Roman"/>
                <w:bCs/>
                <w:iCs/>
                <w:sz w:val="20"/>
                <w:szCs w:val="20"/>
              </w:rPr>
              <w:t>Negatif</w:t>
            </w:r>
          </w:p>
        </w:tc>
        <w:tc>
          <w:tcPr>
            <w:tcW w:w="2430" w:type="dxa"/>
            <w:tcBorders>
              <w:top w:val="nil"/>
              <w:bottom w:val="single" w:sz="4" w:space="0" w:color="auto"/>
            </w:tcBorders>
          </w:tcPr>
          <w:p w14:paraId="31B35A0C" w14:textId="020B631C" w:rsidR="00331E4C" w:rsidRPr="002400FC" w:rsidRDefault="001E0B75" w:rsidP="00331E4C">
            <w:pPr>
              <w:pStyle w:val="NormalWeb"/>
              <w:tabs>
                <w:tab w:val="left" w:pos="720"/>
              </w:tabs>
              <w:spacing w:beforeAutospacing="0" w:afterAutospacing="0"/>
              <w:jc w:val="center"/>
              <w:rPr>
                <w:rFonts w:eastAsia="Times New Roman"/>
                <w:bCs/>
                <w:iCs/>
                <w:sz w:val="20"/>
                <w:szCs w:val="20"/>
              </w:rPr>
            </w:pPr>
            <w:r w:rsidRPr="002400FC">
              <w:rPr>
                <w:rFonts w:eastAsia="Times New Roman"/>
                <w:bCs/>
                <w:iCs/>
                <w:sz w:val="20"/>
                <w:szCs w:val="20"/>
              </w:rPr>
              <w:t>5</w:t>
            </w:r>
          </w:p>
        </w:tc>
        <w:tc>
          <w:tcPr>
            <w:tcW w:w="2790" w:type="dxa"/>
            <w:tcBorders>
              <w:top w:val="nil"/>
              <w:bottom w:val="single" w:sz="4" w:space="0" w:color="auto"/>
            </w:tcBorders>
          </w:tcPr>
          <w:p w14:paraId="489249F6" w14:textId="0BAEE73E" w:rsidR="00331E4C" w:rsidRPr="002400FC" w:rsidRDefault="00331E4C" w:rsidP="00331E4C">
            <w:pPr>
              <w:pStyle w:val="NormalWeb"/>
              <w:tabs>
                <w:tab w:val="left" w:pos="720"/>
              </w:tabs>
              <w:spacing w:beforeAutospacing="0" w:afterAutospacing="0"/>
              <w:jc w:val="center"/>
              <w:rPr>
                <w:rFonts w:eastAsia="Times New Roman"/>
                <w:bCs/>
                <w:iCs/>
                <w:sz w:val="20"/>
                <w:szCs w:val="20"/>
              </w:rPr>
            </w:pPr>
            <w:r w:rsidRPr="002400FC">
              <w:rPr>
                <w:rFonts w:eastAsia="Times New Roman"/>
                <w:bCs/>
                <w:iCs/>
                <w:sz w:val="20"/>
                <w:szCs w:val="20"/>
              </w:rPr>
              <w:t>29</w:t>
            </w:r>
          </w:p>
        </w:tc>
        <w:tc>
          <w:tcPr>
            <w:tcW w:w="1134" w:type="dxa"/>
            <w:tcBorders>
              <w:top w:val="nil"/>
              <w:bottom w:val="single" w:sz="4" w:space="0" w:color="auto"/>
            </w:tcBorders>
          </w:tcPr>
          <w:p w14:paraId="2F2C46C6" w14:textId="5A96D5BC" w:rsidR="00331E4C" w:rsidRPr="002400FC" w:rsidRDefault="001E0B75" w:rsidP="00331E4C">
            <w:pPr>
              <w:pStyle w:val="NormalWeb"/>
              <w:tabs>
                <w:tab w:val="left" w:pos="720"/>
              </w:tabs>
              <w:spacing w:beforeAutospacing="0" w:afterAutospacing="0"/>
              <w:jc w:val="center"/>
              <w:rPr>
                <w:rFonts w:eastAsia="Times New Roman"/>
                <w:bCs/>
                <w:iCs/>
                <w:sz w:val="20"/>
                <w:szCs w:val="20"/>
              </w:rPr>
            </w:pPr>
            <w:r w:rsidRPr="002400FC">
              <w:rPr>
                <w:rFonts w:eastAsia="Times New Roman"/>
                <w:bCs/>
                <w:iCs/>
                <w:sz w:val="20"/>
                <w:szCs w:val="20"/>
              </w:rPr>
              <w:t>34</w:t>
            </w:r>
          </w:p>
        </w:tc>
      </w:tr>
      <w:tr w:rsidR="002400FC" w:rsidRPr="002400FC" w14:paraId="4585F0F6" w14:textId="77777777" w:rsidTr="001E0B75">
        <w:trPr>
          <w:trHeight w:val="68"/>
        </w:trPr>
        <w:tc>
          <w:tcPr>
            <w:tcW w:w="1620" w:type="dxa"/>
            <w:tcBorders>
              <w:top w:val="single" w:sz="4" w:space="0" w:color="auto"/>
            </w:tcBorders>
          </w:tcPr>
          <w:p w14:paraId="46A2DFC6" w14:textId="7A936573" w:rsidR="001E0B75" w:rsidRPr="002400FC" w:rsidRDefault="001E0B75" w:rsidP="00331E4C">
            <w:pPr>
              <w:pStyle w:val="NormalWeb"/>
              <w:tabs>
                <w:tab w:val="left" w:pos="720"/>
              </w:tabs>
              <w:spacing w:beforeAutospacing="0" w:afterAutospacing="0"/>
              <w:jc w:val="center"/>
              <w:rPr>
                <w:rFonts w:eastAsia="Times New Roman"/>
                <w:b/>
                <w:iCs/>
                <w:sz w:val="20"/>
                <w:szCs w:val="20"/>
              </w:rPr>
            </w:pPr>
            <w:r w:rsidRPr="002400FC">
              <w:rPr>
                <w:rFonts w:eastAsia="Times New Roman"/>
                <w:b/>
                <w:iCs/>
                <w:sz w:val="20"/>
                <w:szCs w:val="20"/>
              </w:rPr>
              <w:t>Total</w:t>
            </w:r>
            <w:r w:rsidR="00A21453" w:rsidRPr="002400FC">
              <w:rPr>
                <w:rFonts w:eastAsia="Times New Roman"/>
                <w:b/>
                <w:iCs/>
                <w:sz w:val="20"/>
                <w:szCs w:val="20"/>
              </w:rPr>
              <w:t xml:space="preserve"> </w:t>
            </w:r>
          </w:p>
        </w:tc>
        <w:tc>
          <w:tcPr>
            <w:tcW w:w="2430" w:type="dxa"/>
            <w:tcBorders>
              <w:top w:val="single" w:sz="4" w:space="0" w:color="auto"/>
            </w:tcBorders>
          </w:tcPr>
          <w:p w14:paraId="716F8F49" w14:textId="3A3F40FF" w:rsidR="001E0B75" w:rsidRPr="002400FC" w:rsidRDefault="001E0B75" w:rsidP="00331E4C">
            <w:pPr>
              <w:pStyle w:val="NormalWeb"/>
              <w:tabs>
                <w:tab w:val="left" w:pos="720"/>
              </w:tabs>
              <w:spacing w:beforeAutospacing="0" w:afterAutospacing="0"/>
              <w:jc w:val="center"/>
              <w:rPr>
                <w:rFonts w:eastAsia="Times New Roman"/>
                <w:b/>
                <w:iCs/>
                <w:sz w:val="20"/>
                <w:szCs w:val="20"/>
              </w:rPr>
            </w:pPr>
            <w:r w:rsidRPr="002400FC">
              <w:rPr>
                <w:rFonts w:eastAsia="Times New Roman"/>
                <w:b/>
                <w:iCs/>
                <w:sz w:val="20"/>
                <w:szCs w:val="20"/>
              </w:rPr>
              <w:t>15</w:t>
            </w:r>
          </w:p>
        </w:tc>
        <w:tc>
          <w:tcPr>
            <w:tcW w:w="2790" w:type="dxa"/>
            <w:tcBorders>
              <w:top w:val="single" w:sz="4" w:space="0" w:color="auto"/>
            </w:tcBorders>
          </w:tcPr>
          <w:p w14:paraId="5FD8D3FC" w14:textId="3EE3EAC5" w:rsidR="001E0B75" w:rsidRPr="002400FC" w:rsidRDefault="001E0B75" w:rsidP="00331E4C">
            <w:pPr>
              <w:pStyle w:val="NormalWeb"/>
              <w:tabs>
                <w:tab w:val="left" w:pos="720"/>
              </w:tabs>
              <w:spacing w:beforeAutospacing="0" w:afterAutospacing="0"/>
              <w:jc w:val="center"/>
              <w:rPr>
                <w:rFonts w:eastAsia="Times New Roman"/>
                <w:b/>
                <w:iCs/>
                <w:sz w:val="20"/>
                <w:szCs w:val="20"/>
              </w:rPr>
            </w:pPr>
            <w:r w:rsidRPr="002400FC">
              <w:rPr>
                <w:rFonts w:eastAsia="Times New Roman"/>
                <w:b/>
                <w:iCs/>
                <w:sz w:val="20"/>
                <w:szCs w:val="20"/>
              </w:rPr>
              <w:t>29</w:t>
            </w:r>
          </w:p>
        </w:tc>
        <w:tc>
          <w:tcPr>
            <w:tcW w:w="1134" w:type="dxa"/>
            <w:tcBorders>
              <w:top w:val="single" w:sz="4" w:space="0" w:color="auto"/>
            </w:tcBorders>
          </w:tcPr>
          <w:p w14:paraId="1C495D1D" w14:textId="7C333CC3" w:rsidR="001E0B75" w:rsidRPr="002400FC" w:rsidRDefault="001E0B75" w:rsidP="00331E4C">
            <w:pPr>
              <w:pStyle w:val="NormalWeb"/>
              <w:tabs>
                <w:tab w:val="left" w:pos="720"/>
              </w:tabs>
              <w:spacing w:beforeAutospacing="0" w:afterAutospacing="0"/>
              <w:jc w:val="center"/>
              <w:rPr>
                <w:rFonts w:eastAsia="Times New Roman"/>
                <w:b/>
                <w:iCs/>
                <w:sz w:val="20"/>
                <w:szCs w:val="20"/>
              </w:rPr>
            </w:pPr>
            <w:r w:rsidRPr="002400FC">
              <w:rPr>
                <w:rFonts w:eastAsia="Times New Roman"/>
                <w:b/>
                <w:iCs/>
                <w:sz w:val="20"/>
                <w:szCs w:val="20"/>
              </w:rPr>
              <w:t>44</w:t>
            </w:r>
          </w:p>
        </w:tc>
      </w:tr>
    </w:tbl>
    <w:p w14:paraId="6D19B43F" w14:textId="4804D59B" w:rsidR="00331E4C" w:rsidRPr="001E0B75" w:rsidRDefault="00090D95" w:rsidP="00331E4C">
      <w:pPr>
        <w:pStyle w:val="NormalWeb"/>
        <w:tabs>
          <w:tab w:val="left" w:pos="720"/>
        </w:tabs>
        <w:spacing w:beforeAutospacing="0" w:afterAutospacing="0"/>
        <w:rPr>
          <w:rFonts w:eastAsia="Times New Roman"/>
          <w:bCs/>
          <w:i/>
          <w:sz w:val="22"/>
          <w:szCs w:val="22"/>
        </w:rPr>
      </w:pPr>
      <w:r w:rsidRPr="001E0B75">
        <w:rPr>
          <w:rFonts w:eastAsia="Times New Roman"/>
          <w:bCs/>
          <w:i/>
          <w:sz w:val="22"/>
          <w:szCs w:val="22"/>
        </w:rPr>
        <w:t>Sumber : data diolah</w:t>
      </w:r>
    </w:p>
    <w:p w14:paraId="57BC80CC" w14:textId="77777777" w:rsidR="00090D95" w:rsidRPr="00535266" w:rsidRDefault="00090D95" w:rsidP="00331E4C">
      <w:pPr>
        <w:pStyle w:val="NormalWeb"/>
        <w:tabs>
          <w:tab w:val="left" w:pos="720"/>
        </w:tabs>
        <w:spacing w:beforeAutospacing="0" w:afterAutospacing="0"/>
        <w:rPr>
          <w:rFonts w:eastAsia="Times New Roman"/>
          <w:bCs/>
          <w:i/>
        </w:rPr>
      </w:pPr>
    </w:p>
    <w:p w14:paraId="2ADCB24E" w14:textId="2C0007C2" w:rsidR="00331E4C" w:rsidRPr="00535266" w:rsidRDefault="00331E4C" w:rsidP="00D20DEA">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2400FC" w:rsidRPr="002400FC">
        <w:rPr>
          <w:rFonts w:eastAsia="Times New Roman"/>
          <w:bCs/>
          <w:iCs/>
        </w:rPr>
        <w:t xml:space="preserve">Berdasarkan hasil </w:t>
      </w:r>
      <w:r w:rsidR="002400FC" w:rsidRPr="002400FC">
        <w:rPr>
          <w:rFonts w:eastAsia="Times New Roman"/>
          <w:bCs/>
          <w:i/>
        </w:rPr>
        <w:t xml:space="preserve">crosstab </w:t>
      </w:r>
      <w:r w:rsidR="002400FC" w:rsidRPr="002400FC">
        <w:rPr>
          <w:rFonts w:eastAsia="Times New Roman"/>
          <w:bCs/>
          <w:iCs/>
        </w:rPr>
        <w:t xml:space="preserve">diketahui bahwa pada metode RDT ditemukan 10 sampel positif malaria dan 34 sampel negatif. Sedangkan pada metode mikroskopis ditemukan 15 sampel positif dan 29 sampel negatif. </w:t>
      </w:r>
      <w:r w:rsidR="002400FC">
        <w:rPr>
          <w:rFonts w:eastAsia="Times New Roman"/>
          <w:bCs/>
          <w:iCs/>
        </w:rPr>
        <w:t xml:space="preserve"> B</w:t>
      </w:r>
      <w:r w:rsidR="001E0B75" w:rsidRPr="001E0B75">
        <w:rPr>
          <w:rFonts w:eastAsia="Times New Roman"/>
          <w:bCs/>
          <w:iCs/>
        </w:rPr>
        <w:t xml:space="preserve">erdasarkan hasil pemeriksaan diketahui bahwa terdapat 5 sampel dengan hasil pemeriksaan yang berbeda antara metode RDT dan mikroskopis. Data hasil pemeriksaan pada </w:t>
      </w:r>
      <w:r w:rsidR="001E0B75" w:rsidRPr="001E0B75">
        <w:rPr>
          <w:rFonts w:eastAsia="Times New Roman"/>
          <w:bCs/>
          <w:iCs/>
        </w:rPr>
        <w:lastRenderedPageBreak/>
        <w:t>Lampiran 5 menunjukkan bahwa kode sampel 004/26, 012/26, 017/26, 026/26 dan 030/26 menunjukkan hasil negatif pada pemeriksaan dengan metode RDT namun positif malaria berdasarkan hasil metode mikroskopis.</w:t>
      </w:r>
      <w:r w:rsidR="00D20DEA">
        <w:rPr>
          <w:rFonts w:eastAsia="Times New Roman"/>
          <w:bCs/>
          <w:iCs/>
        </w:rPr>
        <w:t xml:space="preserve"> </w:t>
      </w:r>
      <w:r w:rsidR="001E0B75" w:rsidRPr="001E0B75">
        <w:rPr>
          <w:rFonts w:eastAsia="Times New Roman"/>
          <w:bCs/>
          <w:iCs/>
        </w:rPr>
        <w:t>Hasil penelitian ini selanjutnya dilakukan pengujian bivariat dengan uji</w:t>
      </w:r>
      <w:r w:rsidR="00D20DEA">
        <w:rPr>
          <w:rFonts w:eastAsia="Times New Roman"/>
          <w:bCs/>
          <w:iCs/>
        </w:rPr>
        <w:t xml:space="preserve"> Exact</w:t>
      </w:r>
      <w:r w:rsidR="001E0B75" w:rsidRPr="001E0B75">
        <w:rPr>
          <w:rFonts w:eastAsia="Times New Roman"/>
          <w:bCs/>
          <w:iCs/>
        </w:rPr>
        <w:t xml:space="preserve"> McNemar untuk mengetahui ada tidaknya beda nyata secara statistik hasil pemeriksaan malaria dengan menggunakan metode RDT dan mikroskopis. </w:t>
      </w:r>
    </w:p>
    <w:p w14:paraId="56AA7B71" w14:textId="7FC2C8A3" w:rsidR="00090D95" w:rsidRPr="00492D4F" w:rsidRDefault="00090D95" w:rsidP="00090D95">
      <w:pPr>
        <w:pStyle w:val="Caption"/>
        <w:keepNext/>
        <w:jc w:val="center"/>
        <w:rPr>
          <w:rFonts w:ascii="Times New Roman" w:hAnsi="Times New Roman" w:cs="Times New Roman"/>
          <w:bCs w:val="0"/>
          <w:color w:val="auto"/>
          <w:sz w:val="24"/>
          <w:szCs w:val="24"/>
        </w:rPr>
      </w:pPr>
      <w:bookmarkStart w:id="12" w:name="_Toc233102626"/>
      <w:r w:rsidRPr="00492D4F">
        <w:rPr>
          <w:rFonts w:ascii="Times New Roman" w:hAnsi="Times New Roman" w:cs="Times New Roman"/>
          <w:bCs w:val="0"/>
          <w:color w:val="auto"/>
          <w:sz w:val="24"/>
          <w:szCs w:val="24"/>
        </w:rPr>
        <w:t xml:space="preserve">Tabel 4 </w:t>
      </w:r>
      <w:r w:rsidRPr="00492D4F">
        <w:rPr>
          <w:rFonts w:ascii="Times New Roman" w:hAnsi="Times New Roman" w:cs="Times New Roman"/>
          <w:bCs w:val="0"/>
          <w:color w:val="auto"/>
          <w:sz w:val="24"/>
          <w:szCs w:val="24"/>
        </w:rPr>
        <w:fldChar w:fldCharType="begin"/>
      </w:r>
      <w:r w:rsidRPr="00492D4F">
        <w:rPr>
          <w:rFonts w:ascii="Times New Roman" w:hAnsi="Times New Roman" w:cs="Times New Roman"/>
          <w:bCs w:val="0"/>
          <w:color w:val="auto"/>
          <w:sz w:val="24"/>
          <w:szCs w:val="24"/>
        </w:rPr>
        <w:instrText xml:space="preserve"> SEQ Tabel_4 \* ARABIC </w:instrText>
      </w:r>
      <w:r w:rsidRPr="00492D4F">
        <w:rPr>
          <w:rFonts w:ascii="Times New Roman" w:hAnsi="Times New Roman" w:cs="Times New Roman"/>
          <w:bCs w:val="0"/>
          <w:color w:val="auto"/>
          <w:sz w:val="24"/>
          <w:szCs w:val="24"/>
        </w:rPr>
        <w:fldChar w:fldCharType="separate"/>
      </w:r>
      <w:r w:rsidRPr="00492D4F">
        <w:rPr>
          <w:rFonts w:ascii="Times New Roman" w:hAnsi="Times New Roman" w:cs="Times New Roman"/>
          <w:bCs w:val="0"/>
          <w:noProof/>
          <w:color w:val="auto"/>
          <w:sz w:val="24"/>
          <w:szCs w:val="24"/>
        </w:rPr>
        <w:t>5</w:t>
      </w:r>
      <w:r w:rsidRPr="00492D4F">
        <w:rPr>
          <w:rFonts w:ascii="Times New Roman" w:hAnsi="Times New Roman" w:cs="Times New Roman"/>
          <w:bCs w:val="0"/>
          <w:color w:val="auto"/>
          <w:sz w:val="24"/>
          <w:szCs w:val="24"/>
        </w:rPr>
        <w:fldChar w:fldCharType="end"/>
      </w:r>
      <w:r w:rsidRPr="00492D4F">
        <w:rPr>
          <w:rFonts w:ascii="Times New Roman" w:hAnsi="Times New Roman" w:cs="Times New Roman"/>
          <w:bCs w:val="0"/>
          <w:color w:val="auto"/>
          <w:sz w:val="24"/>
          <w:szCs w:val="24"/>
        </w:rPr>
        <w:t xml:space="preserve">. Hasil Uji Perbedaan dengan Uji </w:t>
      </w:r>
      <w:r w:rsidR="00D20DEA">
        <w:rPr>
          <w:rFonts w:ascii="Times New Roman" w:hAnsi="Times New Roman" w:cs="Times New Roman"/>
          <w:bCs w:val="0"/>
          <w:color w:val="auto"/>
          <w:sz w:val="24"/>
          <w:szCs w:val="24"/>
        </w:rPr>
        <w:t xml:space="preserve">Exact </w:t>
      </w:r>
      <w:r w:rsidRPr="00492D4F">
        <w:rPr>
          <w:rFonts w:ascii="Times New Roman" w:hAnsi="Times New Roman" w:cs="Times New Roman"/>
          <w:bCs w:val="0"/>
          <w:color w:val="auto"/>
          <w:sz w:val="24"/>
          <w:szCs w:val="24"/>
        </w:rPr>
        <w:t>McNemar</w:t>
      </w:r>
      <w:bookmarkEnd w:id="12"/>
    </w:p>
    <w:tbl>
      <w:tblPr>
        <w:tblStyle w:val="TableGrid1"/>
        <w:tblW w:w="7740" w:type="dxa"/>
        <w:tblBorders>
          <w:left w:val="none" w:sz="0" w:space="0" w:color="auto"/>
          <w:right w:val="none" w:sz="0" w:space="0" w:color="auto"/>
          <w:insideV w:val="none" w:sz="0" w:space="0" w:color="auto"/>
        </w:tblBorders>
        <w:tblLook w:val="04A0" w:firstRow="1" w:lastRow="0" w:firstColumn="1" w:lastColumn="0" w:noHBand="0" w:noVBand="1"/>
      </w:tblPr>
      <w:tblGrid>
        <w:gridCol w:w="4395"/>
        <w:gridCol w:w="567"/>
        <w:gridCol w:w="2778"/>
      </w:tblGrid>
      <w:tr w:rsidR="002400FC" w:rsidRPr="002400FC" w14:paraId="0D70E679" w14:textId="77777777" w:rsidTr="001E0B75">
        <w:tc>
          <w:tcPr>
            <w:tcW w:w="4395" w:type="dxa"/>
            <w:tcBorders>
              <w:bottom w:val="single" w:sz="4" w:space="0" w:color="auto"/>
            </w:tcBorders>
          </w:tcPr>
          <w:p w14:paraId="2DF893C1" w14:textId="2E58C726" w:rsidR="001E0B75" w:rsidRPr="002400FC" w:rsidRDefault="001E0B75" w:rsidP="00991A39">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Uji Statistik</w:t>
            </w:r>
          </w:p>
        </w:tc>
        <w:tc>
          <w:tcPr>
            <w:tcW w:w="567" w:type="dxa"/>
          </w:tcPr>
          <w:p w14:paraId="34490D2F" w14:textId="4009C3CA" w:rsidR="001E0B75" w:rsidRPr="002400FC" w:rsidRDefault="001E0B75" w:rsidP="00991A39">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N</w:t>
            </w:r>
          </w:p>
        </w:tc>
        <w:tc>
          <w:tcPr>
            <w:tcW w:w="2778" w:type="dxa"/>
          </w:tcPr>
          <w:p w14:paraId="718B9525" w14:textId="662EB37F" w:rsidR="001E0B75" w:rsidRPr="002400FC" w:rsidRDefault="001E0B75" w:rsidP="00991A39">
            <w:pPr>
              <w:spacing w:after="160"/>
              <w:contextualSpacing/>
              <w:jc w:val="center"/>
              <w:rPr>
                <w:rFonts w:ascii="Times New Roman" w:eastAsia="Calibri" w:hAnsi="Times New Roman" w:cs="Times New Roman"/>
                <w:b/>
                <w:sz w:val="20"/>
                <w:szCs w:val="20"/>
                <w:lang w:eastAsia="en-US"/>
              </w:rPr>
            </w:pPr>
            <w:r w:rsidRPr="002400FC">
              <w:rPr>
                <w:rFonts w:ascii="Times New Roman" w:eastAsia="Calibri" w:hAnsi="Times New Roman" w:cs="Times New Roman"/>
                <w:b/>
                <w:sz w:val="20"/>
                <w:szCs w:val="20"/>
                <w:lang w:eastAsia="en-US"/>
              </w:rPr>
              <w:t>Exact Sig. (2-tailed)</w:t>
            </w:r>
          </w:p>
        </w:tc>
      </w:tr>
      <w:tr w:rsidR="002400FC" w:rsidRPr="002400FC" w14:paraId="295B9282" w14:textId="77777777" w:rsidTr="001E0B75">
        <w:trPr>
          <w:trHeight w:val="332"/>
        </w:trPr>
        <w:tc>
          <w:tcPr>
            <w:tcW w:w="4395" w:type="dxa"/>
          </w:tcPr>
          <w:p w14:paraId="3F465951" w14:textId="7B9AB6B1" w:rsidR="001E0B75" w:rsidRPr="002400FC" w:rsidRDefault="001E0B75" w:rsidP="00991A39">
            <w:pPr>
              <w:spacing w:after="160"/>
              <w:contextualSpacing/>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McNemar Test (RDT vs Mikroskopis)</w:t>
            </w:r>
          </w:p>
        </w:tc>
        <w:tc>
          <w:tcPr>
            <w:tcW w:w="567" w:type="dxa"/>
          </w:tcPr>
          <w:p w14:paraId="08DD5C75" w14:textId="32FF431B" w:rsidR="001E0B75" w:rsidRPr="002400FC" w:rsidRDefault="001E0B75" w:rsidP="00991A39">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44</w:t>
            </w:r>
          </w:p>
        </w:tc>
        <w:tc>
          <w:tcPr>
            <w:tcW w:w="2778" w:type="dxa"/>
          </w:tcPr>
          <w:p w14:paraId="2F30BACA" w14:textId="20E4A220" w:rsidR="001E0B75" w:rsidRPr="002400FC" w:rsidRDefault="001E0B75" w:rsidP="00991A39">
            <w:pPr>
              <w:spacing w:after="160"/>
              <w:contextualSpacing/>
              <w:jc w:val="center"/>
              <w:rPr>
                <w:rFonts w:ascii="Times New Roman" w:eastAsia="Calibri" w:hAnsi="Times New Roman" w:cs="Times New Roman"/>
                <w:bCs/>
                <w:sz w:val="20"/>
                <w:szCs w:val="20"/>
                <w:lang w:eastAsia="en-US"/>
              </w:rPr>
            </w:pPr>
            <w:r w:rsidRPr="002400FC">
              <w:rPr>
                <w:rFonts w:ascii="Times New Roman" w:eastAsia="Calibri" w:hAnsi="Times New Roman" w:cs="Times New Roman"/>
                <w:bCs/>
                <w:sz w:val="20"/>
                <w:szCs w:val="20"/>
                <w:lang w:eastAsia="en-US"/>
              </w:rPr>
              <w:t>0,063</w:t>
            </w:r>
          </w:p>
        </w:tc>
      </w:tr>
    </w:tbl>
    <w:p w14:paraId="0AB18FE9" w14:textId="2034C0E7" w:rsidR="00991A39" w:rsidRPr="001E0B75" w:rsidRDefault="00090D95" w:rsidP="00090D95">
      <w:pPr>
        <w:pStyle w:val="NormalWeb"/>
        <w:tabs>
          <w:tab w:val="left" w:pos="720"/>
        </w:tabs>
        <w:spacing w:beforeAutospacing="0" w:afterAutospacing="0"/>
        <w:rPr>
          <w:rFonts w:eastAsia="Times New Roman"/>
          <w:bCs/>
          <w:i/>
          <w:sz w:val="22"/>
          <w:szCs w:val="22"/>
        </w:rPr>
      </w:pPr>
      <w:r w:rsidRPr="001E0B75">
        <w:rPr>
          <w:rFonts w:eastAsia="Times New Roman"/>
          <w:bCs/>
          <w:i/>
          <w:sz w:val="22"/>
          <w:szCs w:val="22"/>
        </w:rPr>
        <w:t>Sumber : data diolah</w:t>
      </w:r>
    </w:p>
    <w:p w14:paraId="7D8E3513" w14:textId="77777777" w:rsidR="00090D95" w:rsidRPr="00535266" w:rsidRDefault="00090D95" w:rsidP="00090D95">
      <w:pPr>
        <w:pStyle w:val="NormalWeb"/>
        <w:tabs>
          <w:tab w:val="left" w:pos="720"/>
        </w:tabs>
        <w:spacing w:beforeAutospacing="0" w:afterAutospacing="0"/>
        <w:rPr>
          <w:rFonts w:eastAsia="Times New Roman"/>
          <w:bCs/>
          <w:i/>
        </w:rPr>
      </w:pPr>
    </w:p>
    <w:p w14:paraId="0553CB9D" w14:textId="5C274B95" w:rsidR="003F577C" w:rsidRDefault="00991A39"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2400FC" w:rsidRPr="002400FC">
        <w:rPr>
          <w:rFonts w:eastAsia="Times New Roman"/>
          <w:bCs/>
          <w:iCs/>
        </w:rPr>
        <w:t xml:space="preserve">Hasil uji perbedaan menunjukkan nilai Exact </w:t>
      </w:r>
      <w:r w:rsidR="002400FC" w:rsidRPr="002400FC">
        <w:rPr>
          <w:rFonts w:eastAsia="Times New Roman" w:hint="eastAsia"/>
          <w:bCs/>
          <w:iCs/>
        </w:rPr>
        <w:t>Sig. (2-tailed) sebesar 0,063, dimana nilai ini menunjukkan p value ≥ 0,05 (Tabel 4.5).</w:t>
      </w:r>
      <w:r w:rsidR="002400FC" w:rsidRPr="002400FC">
        <w:rPr>
          <w:rFonts w:eastAsia="Times New Roman"/>
          <w:bCs/>
          <w:iCs/>
        </w:rPr>
        <w:t xml:space="preserve"> </w:t>
      </w:r>
      <w:r w:rsidR="002400FC">
        <w:rPr>
          <w:rFonts w:eastAsia="Times New Roman"/>
          <w:bCs/>
          <w:iCs/>
        </w:rPr>
        <w:t>Be</w:t>
      </w:r>
      <w:r w:rsidR="00A21453" w:rsidRPr="00A21453">
        <w:rPr>
          <w:rFonts w:eastAsia="Times New Roman"/>
          <w:bCs/>
          <w:iCs/>
        </w:rPr>
        <w:t>rdasarkan nilai Sig. yaitu 0,063 pada uji McNemar (p ≥ 0,05), maka penarikan kesimpulan dari analisa perbedaan pada penelitian ini adalah menerima hipotesis nol (H0) dan menolak hipotesis alternatif (H1). Berdasarkan hal tersebut maka ditarik kesimpulan yaitu tidak terdapat perbedaan hasil pemeriksaan malaria dengan menggunakan metode RDT dan metode mikroskopis.</w:t>
      </w:r>
    </w:p>
    <w:p w14:paraId="2F6933C1" w14:textId="0FAD459A" w:rsidR="00331E4C" w:rsidRPr="00535266" w:rsidRDefault="00D374FD"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 xml:space="preserve"> </w:t>
      </w:r>
    </w:p>
    <w:p w14:paraId="07B61695" w14:textId="39C1737F" w:rsidR="00D374FD" w:rsidRPr="00492D4F" w:rsidRDefault="008F6429" w:rsidP="00E72CAB">
      <w:pPr>
        <w:pStyle w:val="sub4"/>
        <w:numPr>
          <w:ilvl w:val="0"/>
          <w:numId w:val="0"/>
        </w:numPr>
        <w:rPr>
          <w:b/>
        </w:rPr>
      </w:pPr>
      <w:bookmarkStart w:id="13" w:name="_Toc240535322"/>
      <w:r w:rsidRPr="00492D4F">
        <w:rPr>
          <w:b/>
        </w:rPr>
        <w:t>4.2 Pembahasan</w:t>
      </w:r>
      <w:bookmarkEnd w:id="13"/>
    </w:p>
    <w:p w14:paraId="61ADA51B" w14:textId="77777777" w:rsidR="00BB3023" w:rsidRPr="00492D4F" w:rsidRDefault="00BB3023" w:rsidP="00E72CAB">
      <w:pPr>
        <w:pStyle w:val="anaksub4"/>
        <w:rPr>
          <w:rFonts w:hint="default"/>
          <w:szCs w:val="24"/>
        </w:rPr>
      </w:pPr>
      <w:bookmarkStart w:id="14" w:name="_Toc240535323"/>
      <w:r w:rsidRPr="00492D4F">
        <w:rPr>
          <w:rFonts w:hint="default"/>
          <w:szCs w:val="24"/>
        </w:rPr>
        <w:t>4.2.1 Hasil pemeriksaan malaria menggunakan metode RDT</w:t>
      </w:r>
      <w:bookmarkEnd w:id="14"/>
    </w:p>
    <w:p w14:paraId="0EFA79E6" w14:textId="75B3B86D" w:rsidR="00BB3023" w:rsidRPr="00535266" w:rsidRDefault="00BB3023" w:rsidP="00BB3023">
      <w:pPr>
        <w:pStyle w:val="NormalWeb"/>
        <w:tabs>
          <w:tab w:val="left" w:pos="720"/>
        </w:tabs>
        <w:spacing w:beforeAutospacing="0" w:afterAutospacing="0" w:line="480" w:lineRule="auto"/>
        <w:jc w:val="both"/>
        <w:rPr>
          <w:bCs/>
        </w:rPr>
      </w:pPr>
      <w:r w:rsidRPr="00535266">
        <w:rPr>
          <w:rFonts w:eastAsia="Times New Roman"/>
          <w:bCs/>
          <w:iCs/>
        </w:rPr>
        <w:tab/>
      </w:r>
      <w:r w:rsidR="00835BB3" w:rsidRPr="00835BB3">
        <w:rPr>
          <w:bCs/>
        </w:rPr>
        <w:t xml:space="preserve">Berdasarkan hasil penelitian diketahui bahwa pemeriksaan malaria menggunakan metode Rapid Diagnostic Test (RDT) pada 44 responden suspek malaria di RSUD Teluk Bintuni menunjukkan hasil positif sebanyak 10 responden (22,73%) dan hasil negatif sebanyak 34 responden (77,27%) (Tabel 4.2). Hasil </w:t>
      </w:r>
      <w:r w:rsidR="00835BB3" w:rsidRPr="00835BB3">
        <w:rPr>
          <w:bCs/>
        </w:rPr>
        <w:lastRenderedPageBreak/>
        <w:t>positif pada pemeriksaan RDT ditandai dengan munculnya garis kontrol (C) dan garis tes pada kaset pemeriksaan, sedangkan hasil negatif hanya menunjukkan garis kontrol (C).</w:t>
      </w:r>
    </w:p>
    <w:p w14:paraId="49E2A555" w14:textId="1AE5E564" w:rsidR="00BB3023" w:rsidRPr="00535266" w:rsidRDefault="00BB3023" w:rsidP="00BB3023">
      <w:pPr>
        <w:pStyle w:val="NormalWeb"/>
        <w:tabs>
          <w:tab w:val="left" w:pos="720"/>
        </w:tabs>
        <w:spacing w:beforeAutospacing="0" w:afterAutospacing="0" w:line="480" w:lineRule="auto"/>
        <w:jc w:val="both"/>
        <w:rPr>
          <w:bCs/>
        </w:rPr>
      </w:pPr>
      <w:r w:rsidRPr="00535266">
        <w:rPr>
          <w:bCs/>
        </w:rPr>
        <w:tab/>
        <w:t>Hasil penelitian ini menunjukkan bahwa metode RDT dapat mendeteksi kasus malaria pada sebagian responden yang mengalami gejala klinis suspek malaria. Pemeriksaan RDT malaria</w:t>
      </w:r>
      <w:r w:rsidR="00C54A44" w:rsidRPr="00535266">
        <w:rPr>
          <w:bCs/>
        </w:rPr>
        <w:t xml:space="preserve"> merupakan metode diagnostik imunokromatografi yang</w:t>
      </w:r>
      <w:r w:rsidR="00B64008" w:rsidRPr="00535266">
        <w:rPr>
          <w:bCs/>
        </w:rPr>
        <w:t xml:space="preserve"> bertujuan untuk</w:t>
      </w:r>
      <w:r w:rsidR="00C54A44" w:rsidRPr="00535266">
        <w:rPr>
          <w:bCs/>
        </w:rPr>
        <w:t xml:space="preserve"> mendeteksi antigen spesifik </w:t>
      </w:r>
      <w:r w:rsidR="00C54A44" w:rsidRPr="00535266">
        <w:rPr>
          <w:bCs/>
          <w:i/>
          <w:iCs/>
        </w:rPr>
        <w:t xml:space="preserve">Plasmodium </w:t>
      </w:r>
      <w:r w:rsidR="00C54A44" w:rsidRPr="00535266">
        <w:rPr>
          <w:bCs/>
        </w:rPr>
        <w:t>di dalam darah</w:t>
      </w:r>
      <w:r w:rsidR="00B64008" w:rsidRPr="00535266">
        <w:rPr>
          <w:bCs/>
        </w:rPr>
        <w:t xml:space="preserve">. Antigen tersebut diantaranya </w:t>
      </w:r>
      <w:r w:rsidR="00B64008" w:rsidRPr="00535266">
        <w:rPr>
          <w:bCs/>
          <w:i/>
          <w:iCs/>
        </w:rPr>
        <w:t xml:space="preserve">Histidin Rich Protein-2 </w:t>
      </w:r>
      <w:r w:rsidR="00B64008" w:rsidRPr="00535266">
        <w:rPr>
          <w:bCs/>
        </w:rPr>
        <w:t xml:space="preserve">(HRP-2) pada </w:t>
      </w:r>
      <w:r w:rsidR="00B64008" w:rsidRPr="00535266">
        <w:rPr>
          <w:bCs/>
          <w:i/>
          <w:iCs/>
        </w:rPr>
        <w:t xml:space="preserve">P. falciparum </w:t>
      </w:r>
      <w:r w:rsidR="00B64008" w:rsidRPr="00535266">
        <w:rPr>
          <w:bCs/>
        </w:rPr>
        <w:t xml:space="preserve">dan </w:t>
      </w:r>
      <w:r w:rsidR="00B64008" w:rsidRPr="00535266">
        <w:rPr>
          <w:bCs/>
          <w:i/>
          <w:iCs/>
        </w:rPr>
        <w:t xml:space="preserve">Parasite Lactate Dehydrogenase </w:t>
      </w:r>
      <w:r w:rsidR="00B64008" w:rsidRPr="00535266">
        <w:rPr>
          <w:bCs/>
        </w:rPr>
        <w:t xml:space="preserve">(pLDH) pada spesies malaria lainnya </w:t>
      </w:r>
      <w:r w:rsidR="00B64008" w:rsidRPr="00535266">
        <w:rPr>
          <w:bCs/>
        </w:rPr>
        <w:fldChar w:fldCharType="begin" w:fldLock="1"/>
      </w:r>
      <w:r w:rsidR="0002448A" w:rsidRPr="00535266">
        <w:rPr>
          <w:bCs/>
        </w:rPr>
        <w:instrText>ADDIN CSL_CITATION {"citationItems":[{"id":"ITEM-1","itemData":{"DOI":"http://doi.org/10.29303/jbt.v25i2.9206","author":[{"dropping-particle":"","family":"Aisyah","given":"Mulya","non-dropping-particle":"","parse-names":false,"suffix":""},{"dropping-particle":"","family":"Sucahyo","given":"Imam","non-dropping-particle":"","parse-names":false,"suffix":""},{"dropping-particle":"","family":"Haryatmi","given":"Dwi","non-dropping-particle":"","parse-names":false,"suffix":""}],"container-title":"Jurnal Biologi Tropis","id":"ITEM-1","issue":"5","issued":{"date-parts":[["2025"]]},"page":"2149-2154","title":"Jurnal Biologi Tropis Evaluation of the Performance of Rapid Diagnostic Test and Microscopic Examination for Malaria Detection in Symptomatic Patients in Sorong City , Southwest Papua","type":"article-journal","volume":"25"},"uris":["http://www.mendeley.com/documents/?uuid=ca7c66dc-6c0d-4d3f-9836-f867dc84cea1"]}],"mendeley":{"formattedCitation":"(Aisyah et al., 2025)","plainTextFormattedCitation":"(Aisyah et al., 2025)","previouslyFormattedCitation":"(Aisyah et al., 2025)"},"properties":{"noteIndex":0},"schema":"https://github.com/citation-style-language/schema/raw/master/csl-citation.json"}</w:instrText>
      </w:r>
      <w:r w:rsidR="00B64008" w:rsidRPr="00535266">
        <w:rPr>
          <w:bCs/>
        </w:rPr>
        <w:fldChar w:fldCharType="separate"/>
      </w:r>
      <w:r w:rsidR="00B64008" w:rsidRPr="00535266">
        <w:rPr>
          <w:bCs/>
          <w:noProof/>
        </w:rPr>
        <w:t>(Aisyah et al., 2025)</w:t>
      </w:r>
      <w:r w:rsidR="00B64008" w:rsidRPr="00535266">
        <w:rPr>
          <w:bCs/>
        </w:rPr>
        <w:fldChar w:fldCharType="end"/>
      </w:r>
      <w:r w:rsidR="00B64008" w:rsidRPr="00535266">
        <w:rPr>
          <w:bCs/>
        </w:rPr>
        <w:t xml:space="preserve">. Metode RDT merupakan teknik deteksi cepat </w:t>
      </w:r>
      <w:r w:rsidR="0002448A" w:rsidRPr="00535266">
        <w:rPr>
          <w:bCs/>
        </w:rPr>
        <w:t xml:space="preserve">penegakan diagnosis malaria yang sangat direkomendasikan digunakan pada daerah terpencil dengan akses fasilitas khususnya layanan mikroskop yang terbatas </w:t>
      </w:r>
      <w:r w:rsidR="0002448A" w:rsidRPr="00535266">
        <w:rPr>
          <w:bCs/>
        </w:rPr>
        <w:fldChar w:fldCharType="begin" w:fldLock="1"/>
      </w:r>
      <w:r w:rsidR="00A941A3" w:rsidRPr="00535266">
        <w:rPr>
          <w:bCs/>
        </w:rPr>
        <w:instrText>ADDIN CSL_CITATION {"citationItems":[{"id":"ITEM-1","itemData":{"ISSN":"2548-9305","abstract":"ABSTRAKMalaria merupakan masalah kesehatan di daerah tropis dan subtropik seperti Brazil, seluruh sub sahara Afrika dan Asia Tenggara karena mempengaruhi angka kesakitan bayi, balita, dan ibu melahirkan serta menimbulkan Kejadian Luar Biasa (KLB). Pemeriksaan Rapid Diagnostic Test (RDT) merupakan suatu pemeriksaan laboratorium yang digunakan untuk mendiagnosa penyakit malaria berdasarkan atas deteksi antigen parasit malaria di dalam darah dengan menggunakan prinsip immunochromatographic. RDT membantu dalam deteksi malaria yang lebih handal dan cepat untuk mendeteksi infeksi malaria bahkan di daerahÂ terpencil dengan akses terbatas ke layanan mikroskop berkualitas baik.Â Penelitian ini bertujuan untuk mengetahui efektifitas Rapid Diagnostic TestÂ (RDT) dalam deteksiÂ malaria di RSUD Noongan dann diharapkan mampu memberikan manfaat bagi instansi kesehatan dalam pengembangan penanggulangan malaria di Indonesia.Â Penelitian yang dilakukan adalah survei deskriptif dengan menggunakan Cross sectional , serta Uji laboratorium untuk Uji diagnostik RDT malaria.Â Efekivitas dari alat uji yangÂ adaÂ adalahÂ memiliki sensitifitasÂ 90 %, spesifisitas 97%, nilai duga positifKata kunci : Â malaria, RDT, sensitivitas ,spesifisitasÂ ABSTRAKÂ Â Â Â Â Â Â Â Â Â Â Â Â Â Malaria is a health problem in tropical and subtropical regions such as Brazil, all sub-Saharan Africa and Southeast Asia because it affects the morbidity of infants, toddlers, and mothers giving birth and causes Extraordinary Events (KLB). Rapid Diagnostic Test (RDT) is a laboratory examination that is used to diagnose malaria based on the detection of malaria parasite antigens in the blood by using the immunochromatographic principle. RDT helps in more reliable and faster malaria detection to detect malaria infections even in remote areas with limited access to good quality microscopy services. This study aims to determine the effectiveness of the Rapid Diagnostic Test (RDT) in malaria detection at Noongan District Hospital and is expected to be able to provide benefits for health agencies in developing malaria prevention in Indonesia. The research conducted was a descriptive survey using cross sectional, as well as laboratory tests for malaria RDT diagnostic test. The effectiveness of the existing test equipment is 90% sensitivity, 97% specificity, positive predictive valueKeywordÂ Â :Â Â Â Â Malaria, RDT, sensitivitas,Â spesifisitasÂ Â Â Â Â Â Â Â Â Â Â Â Â Â Â Â Â Â","author":[{"dropping-particle":"","family":"Wowor","given":"Mayer Ferdinand","non-dropping-particle":"","parse-names":false,"suffix":""},{"dropping-particle":"","family":"Waworuntu","given":"Olivia Amelia","non-dropping-particle":"","parse-names":false,"suffix":""},{"dropping-particle":"","family":"Polii","given":"Hedison","non-dropping-particle":"","parse-names":false,"suffix":""},{"dropping-particle":"","family":"Bernadus","given":"Janno Berty Bradly","non-dropping-particle":"","parse-names":false,"suffix":""}],"container-title":"Jurnal Kedokteran Klinik","id":"ITEM-1","issue":"2","issued":{"date-parts":[["2019"]]},"page":"27-33","title":"Sensitivitas dan spesifisitas rapid diagnostic test malaria sebagai diagostik laboratorium malaria di RSUD Noongan","type":"article-journal","volume":"3"},"uris":["http://www.mendeley.com/documents/?uuid=26883b7c-e163-4d45-b9d6-3c3c7a2726dd"]}],"mendeley":{"formattedCitation":"(Wowor et al., 2019)","plainTextFormattedCitation":"(Wowor et al., 2019)","previouslyFormattedCitation":"(Wowor et al., 2019)"},"properties":{"noteIndex":0},"schema":"https://github.com/citation-style-language/schema/raw/master/csl-citation.json"}</w:instrText>
      </w:r>
      <w:r w:rsidR="0002448A" w:rsidRPr="00535266">
        <w:rPr>
          <w:bCs/>
        </w:rPr>
        <w:fldChar w:fldCharType="separate"/>
      </w:r>
      <w:r w:rsidR="0002448A" w:rsidRPr="00535266">
        <w:rPr>
          <w:bCs/>
          <w:noProof/>
        </w:rPr>
        <w:t>(Wowor et al., 2019)</w:t>
      </w:r>
      <w:r w:rsidR="0002448A" w:rsidRPr="00535266">
        <w:rPr>
          <w:bCs/>
        </w:rPr>
        <w:fldChar w:fldCharType="end"/>
      </w:r>
      <w:r w:rsidR="0002448A" w:rsidRPr="00535266">
        <w:rPr>
          <w:bCs/>
        </w:rPr>
        <w:t>.</w:t>
      </w:r>
    </w:p>
    <w:p w14:paraId="3D5CBB80" w14:textId="2A7B1CFD" w:rsidR="009F4BEB" w:rsidRPr="00535266" w:rsidRDefault="0002448A" w:rsidP="00BB3023">
      <w:pPr>
        <w:pStyle w:val="NormalWeb"/>
        <w:tabs>
          <w:tab w:val="left" w:pos="720"/>
        </w:tabs>
        <w:spacing w:beforeAutospacing="0" w:afterAutospacing="0" w:line="480" w:lineRule="auto"/>
        <w:jc w:val="both"/>
        <w:rPr>
          <w:bCs/>
        </w:rPr>
      </w:pPr>
      <w:r w:rsidRPr="00535266">
        <w:rPr>
          <w:bCs/>
        </w:rPr>
        <w:tab/>
      </w:r>
      <w:r w:rsidR="00835BB3" w:rsidRPr="00835BB3">
        <w:rPr>
          <w:bCs/>
        </w:rPr>
        <w:t>Persentase hasil positif sebesar 22,73% pada penelitian ini menunjukkan bahwa RDT cukup efektif digunakan sebagai metode skrining awal malaria di RSUD Teluk Bintuni. Kondisi hasil pemeriksaan ini sesuai dengan teori yang menyatakan bahwa pemeriksaan RDT malaria memiliki sensitivitas yang baik terutama pada pasien dengan kepadatan parasit sedang hingga tinggi. Sensitivitas RDT malaria paling optimal pada jumlah parasit &gt;500 parasit/µL darah. Pada level parasitemia tersebut, deteksi gen HRP-2 maupun pLDH sangat akurat dan cepat (15-20 menit), sehingga kit dapat mendeteksi antigen secara jelas</w:t>
      </w:r>
      <w:r w:rsidR="00333D3B" w:rsidRPr="00535266">
        <w:rPr>
          <w:bCs/>
        </w:rPr>
        <w:t xml:space="preserve"> </w:t>
      </w:r>
      <w:r w:rsidR="00A941A3" w:rsidRPr="00535266">
        <w:rPr>
          <w:bCs/>
        </w:rPr>
        <w:fldChar w:fldCharType="begin" w:fldLock="1"/>
      </w:r>
      <w:r w:rsidR="00A941A3" w:rsidRPr="00535266">
        <w:rPr>
          <w:bCs/>
        </w:rPr>
        <w:instrText>ADDIN CSL_CITATION {"citationItems":[{"id":"ITEM-1","itemData":{"DOI":"10.1016/j.heliyon.2021.e06271","author":[{"dropping-particle":"","family":"Bamou","given":"Roland","non-dropping-particle":"","parse-names":false,"suffix":""},{"dropping-particle":"","family":"Nematchoua-weyou","given":"Zidedine","non-dropping-particle":"","parse-names":false,"suffix":""},{"dropping-particle":"","family":"Lontsi-demano","given":"Michel","non-dropping-particle":"","parse-names":false,"suffix":""},{"dropping-particle":"","family":"Ningahi","given":"Laura Gilberine","non-dropping-particle":"","parse-names":false,"suffix":""},{"dropping-particle":"","family":"Tchoumbou","given":"Melanie Adele","non-dropping-particle":"","parse-names":false,"suffix":""},{"dropping-particle":"","family":"Defo-Talom","given":"Blaise Armand","non-dropping-particle":"","parse-names":false,"suffix":""},{"dropping-particle":"","family":"Mayi","given":"Marie Paul Audrey","non-dropping-particle":"","parse-names":false,"suffix":""},{"dropping-particle":"","family":"Tchuinkam","given":"Timoleon","non-dropping-particle":"","parse-names":false,"suffix":""}],"container-title":"Heli","id":"ITEM-1","issue":"e06271","issued":{"date-parts":[["2021"]]},"page":"1-5","title":"Heliyon Performance Assessment of a Widely Used Rapid Tiagnostic test CareStart ™ Compared to Microscopy for the Detection of Plasmodium in Asymptomatic Patients in the Western Region of Cameroon","type":"article-journal","volume":"7"},"uris":["http://www.mendeley.com/documents/?uuid=0a91cbff-d2b8-46c0-a1fd-ea0559a3bf71"]}],"mendeley":{"formattedCitation":"(Bamou et al., 2021)","plainTextFormattedCitation":"(Bamou et al., 2021)","previouslyFormattedCitation":"(Bamou et al., 2021)"},"properties":{"noteIndex":0},"schema":"https://github.com/citation-style-language/schema/raw/master/csl-citation.json"}</w:instrText>
      </w:r>
      <w:r w:rsidR="00A941A3" w:rsidRPr="00535266">
        <w:rPr>
          <w:bCs/>
        </w:rPr>
        <w:fldChar w:fldCharType="separate"/>
      </w:r>
      <w:r w:rsidR="00A941A3" w:rsidRPr="00535266">
        <w:rPr>
          <w:bCs/>
          <w:noProof/>
        </w:rPr>
        <w:t>(Bamou et al., 2021)</w:t>
      </w:r>
      <w:r w:rsidR="00A941A3" w:rsidRPr="00535266">
        <w:rPr>
          <w:bCs/>
        </w:rPr>
        <w:fldChar w:fldCharType="end"/>
      </w:r>
      <w:r w:rsidR="00333D3B" w:rsidRPr="00535266">
        <w:rPr>
          <w:bCs/>
        </w:rPr>
        <w:t xml:space="preserve">. </w:t>
      </w:r>
    </w:p>
    <w:p w14:paraId="50888FE6" w14:textId="75B2CFA4" w:rsidR="0002448A" w:rsidRPr="00535266" w:rsidRDefault="009F4BEB" w:rsidP="00BB3023">
      <w:pPr>
        <w:pStyle w:val="NormalWeb"/>
        <w:tabs>
          <w:tab w:val="left" w:pos="720"/>
        </w:tabs>
        <w:spacing w:beforeAutospacing="0" w:afterAutospacing="0" w:line="480" w:lineRule="auto"/>
        <w:jc w:val="both"/>
        <w:rPr>
          <w:bCs/>
        </w:rPr>
      </w:pPr>
      <w:r w:rsidRPr="00535266">
        <w:rPr>
          <w:bCs/>
        </w:rPr>
        <w:lastRenderedPageBreak/>
        <w:tab/>
      </w:r>
      <w:r w:rsidR="00835BB3" w:rsidRPr="00835BB3">
        <w:rPr>
          <w:bCs/>
        </w:rPr>
        <w:t>Berdasarkan hal tersebut, penggunaan RDT sangat membantu dalam mempercepat penegakan diagnosis, sehingga terapi antimalaria dapat segera diberikan. Meskipun demikian sensitivitas dari RDT akan mengalami penurunan apabila kepadatan parasit dalam darah &lt;500 parasit/µL darah. Hal ini menyebabkan pemeriksaan RDT memiliki keterbatasan dalam mendeteksi infeksi dengan densitas parasit yang rendah karena jumlah antigen yang terbentuk belum mencapai batas deteksi alat</w:t>
      </w:r>
      <w:r w:rsidR="00333D3B" w:rsidRPr="00535266">
        <w:rPr>
          <w:bCs/>
        </w:rPr>
        <w:t xml:space="preserve"> </w:t>
      </w:r>
      <w:r w:rsidR="00A941A3" w:rsidRPr="00535266">
        <w:rPr>
          <w:bCs/>
        </w:rPr>
        <w:fldChar w:fldCharType="begin" w:fldLock="1"/>
      </w:r>
      <w:r w:rsidR="003D4B38" w:rsidRPr="00535266">
        <w:rPr>
          <w:bCs/>
        </w:rPr>
        <w:instrText>ADDIN CSL_CITATION {"citationItems":[{"id":"ITEM-1","itemData":{"DOI":"https://doi.org/10.35790/msj.v8i2.66774","author":[{"dropping-particle":"","family":"Sitanggang","given":"Benedict C","non-dropping-particle":"","parse-names":false,"suffix":""},{"dropping-particle":"","family":"Tuda","given":"Josef S B","non-dropping-particle":"","parse-names":false,"suffix":""},{"dropping-particle":"","family":"Pijoh","given":"Victor D","non-dropping-particle":"","parse-names":false,"suffix":""}],"container-title":"Medical Scope Journal","id":"ITEM-1","issue":"2","issued":{"date-parts":[["2026"]]},"page":"257-260","title":"Perbandingan Sensitivitas dan Spesifisitas Pemeriksaan Mikroskopik dengan Rapid Diagnostic Test ( RDT ) Berbasis Histidine Rich Protein-II pada Sampel Darah Penderita Demam","type":"article-journal","volume":"8"},"uris":["http://www.mendeley.com/documents/?uuid=533982d9-aa13-44c4-95c3-afdbecb5c6a8"]}],"mendeley":{"formattedCitation":"(Sitanggang et al., 2026)","plainTextFormattedCitation":"(Sitanggang et al., 2026)","previouslyFormattedCitation":"(Sitanggang et al., 2026)"},"properties":{"noteIndex":0},"schema":"https://github.com/citation-style-language/schema/raw/master/csl-citation.json"}</w:instrText>
      </w:r>
      <w:r w:rsidR="00A941A3" w:rsidRPr="00535266">
        <w:rPr>
          <w:bCs/>
        </w:rPr>
        <w:fldChar w:fldCharType="separate"/>
      </w:r>
      <w:r w:rsidR="00A941A3" w:rsidRPr="00535266">
        <w:rPr>
          <w:bCs/>
          <w:noProof/>
        </w:rPr>
        <w:t>(Sitanggang et al., 2026)</w:t>
      </w:r>
      <w:r w:rsidR="00A941A3" w:rsidRPr="00535266">
        <w:rPr>
          <w:bCs/>
        </w:rPr>
        <w:fldChar w:fldCharType="end"/>
      </w:r>
      <w:r w:rsidR="00333D3B" w:rsidRPr="00535266">
        <w:rPr>
          <w:bCs/>
        </w:rPr>
        <w:t xml:space="preserve">. </w:t>
      </w:r>
    </w:p>
    <w:p w14:paraId="5ACC39DB" w14:textId="545C1C2E" w:rsidR="00181652" w:rsidRPr="00535266" w:rsidRDefault="00181652" w:rsidP="00BB3023">
      <w:pPr>
        <w:pStyle w:val="NormalWeb"/>
        <w:tabs>
          <w:tab w:val="left" w:pos="720"/>
        </w:tabs>
        <w:spacing w:beforeAutospacing="0" w:afterAutospacing="0" w:line="480" w:lineRule="auto"/>
        <w:jc w:val="both"/>
        <w:rPr>
          <w:bCs/>
        </w:rPr>
      </w:pPr>
      <w:r w:rsidRPr="00535266">
        <w:rPr>
          <w:bCs/>
        </w:rPr>
        <w:tab/>
      </w:r>
      <w:r w:rsidR="00835BB3" w:rsidRPr="00835BB3">
        <w:rPr>
          <w:bCs/>
        </w:rPr>
        <w:t>Berdasarkan hasil penelitian yang didapatkan, peneliti berpendapat bahwa hasil negatif pada pemeriksaan RDT tidak sepenuhnya dapat dijadikan dasar untuk menyingkirkan diagnosis malaria, terutama pada daerah endemis seperti Teluk Bintuni. Faktor kualitas kit RDT, penyimpanan reagen, stabilitas suhu, serta variasi kadar</w:t>
      </w:r>
      <w:r w:rsidR="00835BB3">
        <w:rPr>
          <w:bCs/>
        </w:rPr>
        <w:t xml:space="preserve"> </w:t>
      </w:r>
      <w:r w:rsidR="00835BB3" w:rsidRPr="00835BB3">
        <w:rPr>
          <w:bCs/>
        </w:rPr>
        <w:t>antigen parasit kemungkinan dapat memengaruhi hasil pemeriksaan. Oleh sebab itu, pemeriksaan konfirmasi menggunakan metode mikroskopis tetap diperlukan untuk meningkatkan akurasi diagnosis malaria.</w:t>
      </w:r>
    </w:p>
    <w:p w14:paraId="24DEE324" w14:textId="63CFD6F6" w:rsidR="00BB3023" w:rsidRPr="00492D4F" w:rsidRDefault="00BB3023" w:rsidP="00E72CAB">
      <w:pPr>
        <w:pStyle w:val="anaksub4"/>
        <w:rPr>
          <w:rFonts w:hint="default"/>
          <w:szCs w:val="24"/>
        </w:rPr>
      </w:pPr>
      <w:bookmarkStart w:id="15" w:name="_Toc240535324"/>
      <w:r w:rsidRPr="00492D4F">
        <w:rPr>
          <w:rFonts w:hint="default"/>
          <w:szCs w:val="24"/>
        </w:rPr>
        <w:t>4.2.2 Hasil pemeriksaan malaria menggunakan metode mikroskopis</w:t>
      </w:r>
      <w:bookmarkEnd w:id="15"/>
    </w:p>
    <w:p w14:paraId="5B550C0E" w14:textId="4874E97B" w:rsidR="00181652" w:rsidRPr="00535266" w:rsidRDefault="00181652"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BE6447" w:rsidRPr="00535266">
        <w:rPr>
          <w:rFonts w:eastAsia="Times New Roman"/>
          <w:bCs/>
          <w:iCs/>
        </w:rPr>
        <w:t>Hasil penelitian menunjukkan bahwa pemeriksaan malaria menggunakan metode mikroskopis pada 44 responden memperoleh hasil positif sebanyak 15 responden (</w:t>
      </w:r>
      <w:r w:rsidR="00360D62">
        <w:rPr>
          <w:rFonts w:eastAsia="Times New Roman"/>
          <w:bCs/>
          <w:iCs/>
        </w:rPr>
        <w:t>34,09</w:t>
      </w:r>
      <w:r w:rsidR="00BE6447" w:rsidRPr="00535266">
        <w:rPr>
          <w:rFonts w:eastAsia="Times New Roman"/>
          <w:bCs/>
          <w:iCs/>
        </w:rPr>
        <w:t>%) dan hasil negatif sebanyak 29 responden (</w:t>
      </w:r>
      <w:r w:rsidR="00360D62">
        <w:rPr>
          <w:rFonts w:eastAsia="Times New Roman"/>
          <w:bCs/>
          <w:iCs/>
        </w:rPr>
        <w:t>65,91</w:t>
      </w:r>
      <w:r w:rsidR="00BE6447" w:rsidRPr="00535266">
        <w:rPr>
          <w:rFonts w:eastAsia="Times New Roman"/>
          <w:bCs/>
          <w:iCs/>
        </w:rPr>
        <w:t xml:space="preserve">%). Hasil positif ditunjukkan dengan ditemukannya </w:t>
      </w:r>
      <w:r w:rsidR="009F4BEB" w:rsidRPr="00535266">
        <w:rPr>
          <w:rFonts w:eastAsia="Times New Roman"/>
          <w:bCs/>
          <w:i/>
        </w:rPr>
        <w:t>P</w:t>
      </w:r>
      <w:r w:rsidR="00BE6447" w:rsidRPr="00535266">
        <w:rPr>
          <w:rFonts w:eastAsia="Times New Roman"/>
          <w:bCs/>
          <w:i/>
        </w:rPr>
        <w:t xml:space="preserve">lasmodium </w:t>
      </w:r>
      <w:r w:rsidR="00BE6447" w:rsidRPr="00535266">
        <w:rPr>
          <w:rFonts w:eastAsia="Times New Roman"/>
          <w:bCs/>
          <w:iCs/>
        </w:rPr>
        <w:t>pada preparat apusan darah, sedangkan hasil negatif ditentukan apabila setelah pengamatan minimal 100 lapang pandang tidak ditemukan parasit malaria.</w:t>
      </w:r>
    </w:p>
    <w:p w14:paraId="4A7A5AB9" w14:textId="4318F7FD" w:rsidR="00BE6447" w:rsidRPr="00535266" w:rsidRDefault="00BE6447"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t xml:space="preserve">Berdasarkan hasil pemeriksaan diketahui bahwa persentase hasil positif pada pemeriksaan secara mikroskopis lebih tinggi dibandingkan dengan metode </w:t>
      </w:r>
      <w:r w:rsidRPr="00535266">
        <w:rPr>
          <w:rFonts w:eastAsia="Times New Roman"/>
          <w:bCs/>
          <w:iCs/>
        </w:rPr>
        <w:lastRenderedPageBreak/>
        <w:t xml:space="preserve">RDT (Tabel 4.4). Hasil ini sesuai dengan panduan dari Kementrian Kesehatan yang menyatakan bahwa pemeriksaan mirkroskopis merupakan </w:t>
      </w:r>
      <w:r w:rsidRPr="00535266">
        <w:rPr>
          <w:rFonts w:eastAsia="Times New Roman"/>
          <w:bCs/>
          <w:i/>
        </w:rPr>
        <w:t xml:space="preserve">gold standar </w:t>
      </w:r>
      <w:r w:rsidRPr="00535266">
        <w:rPr>
          <w:rFonts w:eastAsia="Times New Roman"/>
          <w:bCs/>
          <w:iCs/>
        </w:rPr>
        <w:t xml:space="preserve">dalam pemeriksaan malaria. Pemeriksaan secara mikroskopis memiliki keunggulan karena dapat mendeteksi keberadaan parasite secara langsung, menentukan spesies </w:t>
      </w:r>
      <w:r w:rsidRPr="00535266">
        <w:rPr>
          <w:rFonts w:eastAsia="Times New Roman"/>
          <w:bCs/>
          <w:i/>
        </w:rPr>
        <w:t>Plasmodium</w:t>
      </w:r>
      <w:r w:rsidRPr="00535266">
        <w:rPr>
          <w:rFonts w:eastAsia="Times New Roman"/>
          <w:bCs/>
          <w:iCs/>
        </w:rPr>
        <w:t xml:space="preserve">, stadium parasite serta menghitung densitas parasitemia </w:t>
      </w:r>
      <w:r w:rsidR="003C56AF" w:rsidRPr="00535266">
        <w:rPr>
          <w:rFonts w:eastAsia="Times New Roman"/>
          <w:bCs/>
          <w:iCs/>
        </w:rPr>
        <w:fldChar w:fldCharType="begin" w:fldLock="1"/>
      </w:r>
      <w:r w:rsidR="003C56AF" w:rsidRPr="00535266">
        <w:rPr>
          <w:rFonts w:eastAsia="Times New Roman"/>
          <w:bCs/>
          <w:iCs/>
        </w:rPr>
        <w:instrText>ADDIN CSL_CITATION {"citationItems":[{"id":"ITEM-1","itemData":{"author":[{"dropping-particle":"","family":"Kemenkes","given":"RI","non-dropping-particle":"","parse-names":false,"suffix":""}],"id":"ITEM-1","issued":{"date-parts":[["2020"]]},"number-of-pages":"1-66","publisher":"Kementrian Kesehatan Republik Indonesia","publisher-place":"Jakarta","title":"Buku saku penatalaksanaan kasus malaria","type":"book"},"uris":["http://www.mendeley.com/documents/?uuid=fd3aead8-2bbd-4233-957b-3b87ee12bcb1"]}],"mendeley":{"formattedCitation":"(Kemenkes, 2020)","plainTextFormattedCitation":"(Kemenkes, 2020)","previouslyFormattedCitation":"(Kemenkes, 2020)"},"properties":{"noteIndex":0},"schema":"https://github.com/citation-style-language/schema/raw/master/csl-citation.json"}</w:instrText>
      </w:r>
      <w:r w:rsidR="003C56AF" w:rsidRPr="00535266">
        <w:rPr>
          <w:rFonts w:eastAsia="Times New Roman"/>
          <w:bCs/>
          <w:iCs/>
        </w:rPr>
        <w:fldChar w:fldCharType="separate"/>
      </w:r>
      <w:r w:rsidR="003C56AF" w:rsidRPr="00535266">
        <w:rPr>
          <w:rFonts w:eastAsia="Times New Roman"/>
          <w:bCs/>
          <w:iCs/>
          <w:noProof/>
        </w:rPr>
        <w:t>(Kemenkes, 2020)</w:t>
      </w:r>
      <w:r w:rsidR="003C56AF" w:rsidRPr="00535266">
        <w:rPr>
          <w:rFonts w:eastAsia="Times New Roman"/>
          <w:bCs/>
          <w:iCs/>
        </w:rPr>
        <w:fldChar w:fldCharType="end"/>
      </w:r>
      <w:r w:rsidRPr="00535266">
        <w:rPr>
          <w:rFonts w:eastAsia="Times New Roman"/>
          <w:bCs/>
          <w:iCs/>
        </w:rPr>
        <w:t xml:space="preserve">. </w:t>
      </w:r>
      <w:r w:rsidR="005710DE" w:rsidRPr="00535266">
        <w:rPr>
          <w:rFonts w:eastAsia="Times New Roman"/>
          <w:bCs/>
          <w:iCs/>
        </w:rPr>
        <w:t xml:space="preserve">Lebih lanjut </w:t>
      </w:r>
      <w:r w:rsidR="003C56AF" w:rsidRPr="00535266">
        <w:rPr>
          <w:rFonts w:eastAsia="Times New Roman"/>
          <w:bCs/>
          <w:iCs/>
        </w:rPr>
        <w:fldChar w:fldCharType="begin" w:fldLock="1"/>
      </w:r>
      <w:r w:rsidR="00E8057F" w:rsidRPr="00535266">
        <w:rPr>
          <w:rFonts w:eastAsia="Times New Roman"/>
          <w:bCs/>
          <w:iCs/>
        </w:rPr>
        <w:instrText>ADDIN CSL_CITATION {"citationItems":[{"id":"ITEM-1","itemData":{"author":[{"dropping-particle":"","family":"Lin","given":"Kangming","non-dropping-particle":"","parse-names":false,"suffix":""},{"dropping-particle":"","family":"Li","given":"Mei","non-dropping-particle":"","parse-names":false,"suffix":""},{"dropping-particle":"","family":"Wang","given":"Duoquan","non-dropping-particle":"","parse-names":false,"suffix":""},{"dropping-particle":"","family":"Luo","given":"Fei","non-dropping-particle":"","parse-names":false,"suffix":""},{"dropping-particle":"","family":"Lu","given":"Shenning","non-dropping-particle":"","parse-names":false,"suffix":""},{"dropping-particle":"","family":"Michael","given":"Mihayo G","non-dropping-particle":"","parse-names":false,"suffix":""},{"dropping-particle":"","family":"Mlacha","given":"Yeromin","non-dropping-particle":"","parse-names":false,"suffix":""},{"dropping-particle":"","family":"Chaki","given":"Prosper","non-dropping-particle":"","parse-names":false,"suffix":""},{"dropping-particle":"","family":"Xiao","given":"Ning","non-dropping-particle":"","parse-names":false,"suffix":""},{"dropping-particle":"","family":"Xhou","given":"Xiao-nong","non-dropping-particle":"","parse-names":false,"suffix":""}],"container-title":"CCDC Weekly","id":"ITEM-1","issue":"28","issued":{"date-parts":[["2019"]]},"page":"2018-2019","title":"Evaluation of Malaria Standard Microscopy and Rapid Diagnostic Tests for Screening — Southern Tanzania , 2018 – 2019","type":"article-journal","volume":"4"},"uris":["http://www.mendeley.com/documents/?uuid=60691e63-d647-4323-b2dd-b507e39b4ef7"]}],"mendeley":{"formattedCitation":"(Lin et al., 2019)","manualFormatting":"Lin et al. (2019)","plainTextFormattedCitation":"(Lin et al., 2019)","previouslyFormattedCitation":"(Lin et al., 2019)"},"properties":{"noteIndex":0},"schema":"https://github.com/citation-style-language/schema/raw/master/csl-citation.json"}</w:instrText>
      </w:r>
      <w:r w:rsidR="003C56AF" w:rsidRPr="00535266">
        <w:rPr>
          <w:rFonts w:eastAsia="Times New Roman"/>
          <w:bCs/>
          <w:iCs/>
        </w:rPr>
        <w:fldChar w:fldCharType="separate"/>
      </w:r>
      <w:r w:rsidR="003C56AF" w:rsidRPr="00535266">
        <w:rPr>
          <w:rFonts w:eastAsia="Times New Roman"/>
          <w:bCs/>
          <w:iCs/>
          <w:noProof/>
        </w:rPr>
        <w:t>Lin et al. (2019)</w:t>
      </w:r>
      <w:r w:rsidR="003C56AF" w:rsidRPr="00535266">
        <w:rPr>
          <w:rFonts w:eastAsia="Times New Roman"/>
          <w:bCs/>
          <w:iCs/>
        </w:rPr>
        <w:fldChar w:fldCharType="end"/>
      </w:r>
      <w:r w:rsidR="005710DE" w:rsidRPr="00535266">
        <w:rPr>
          <w:rFonts w:eastAsia="Times New Roman"/>
          <w:bCs/>
          <w:iCs/>
        </w:rPr>
        <w:t xml:space="preserve"> menyatakan bahwa pemeriksaan malaria secara mikroskopis masih menjadi metode paling sensitive karena dapat mendeteksi parasit malaria walaupun jumlah antigen di dalam darah belum cukup tinggi untuk terdeteksi oleh RDT. Meskipun demikian, metode ini akan efektif apabila dilakukan oleh tenaga kesehatan laboratorium terlatih dan kualitas preparat yang baik. </w:t>
      </w:r>
    </w:p>
    <w:p w14:paraId="039232C8" w14:textId="5B45FA44" w:rsidR="003C56AF" w:rsidRPr="00535266" w:rsidRDefault="003C56AF"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t xml:space="preserve">Penelitian ini sejalan dengan penelitian oleh </w:t>
      </w:r>
      <w:r w:rsidR="00E8057F" w:rsidRPr="00535266">
        <w:rPr>
          <w:rFonts w:eastAsia="Times New Roman"/>
          <w:bCs/>
          <w:iCs/>
        </w:rPr>
        <w:fldChar w:fldCharType="begin" w:fldLock="1"/>
      </w:r>
      <w:r w:rsidR="00E8057F" w:rsidRPr="00535266">
        <w:rPr>
          <w:rFonts w:eastAsia="Times New Roman"/>
          <w:bCs/>
          <w:iCs/>
        </w:rPr>
        <w:instrText>ADDIN CSL_CITATION {"citationItems":[{"id":"ITEM-1","itemData":{"DOI":"https://dx.doi.org/10.4314/dujopas.v10i4a.33","author":[{"dropping-particle":"","family":"Comfort","given":"D T","non-dropping-particle":"","parse-names":false,"suffix":""},{"dropping-particle":"","family":"Ombugadu","given":"R J","non-dropping-particle":"","parse-names":false,"suffix":""},{"dropping-particle":"","family":"Yako","given":"A B","non-dropping-particle":"","parse-names":false,"suffix":""},{"dropping-particle":"","family":"Tongjura","given":"J D C","non-dropping-particle":"","parse-names":false,"suffix":""},{"dropping-particle":"","family":"Olayinka","given":"M D","non-dropping-particle":"","parse-names":false,"suffix":""},{"dropping-particle":"","family":"Gloria","given":"E","non-dropping-particle":"","parse-names":false,"suffix":""},{"dropping-particle":"","family":"Adeniyi","given":"K A","non-dropping-particle":"","parse-names":false,"suffix":""}],"container-title":"Dutse Journal of Pure and Applied Sciences","id":"ITEM-1","issue":"4","issued":{"date-parts":[["2024"]]},"page":"359-370","title":"Comparison of Microscopy and Rapid Diagnostic Techniques in Malaria Detection Among Children Attending Federal Medical Centre , Keffi , Nasarawa","type":"article-journal","volume":"10"},"uris":["http://www.mendeley.com/documents/?uuid=fd3eedf7-ff62-4b87-b55f-eae3ae420f5c"]}],"mendeley":{"formattedCitation":"(Comfort et al., 2024)","manualFormatting":"Comfort et al., (2024)","plainTextFormattedCitation":"(Comfort et al., 2024)","previouslyFormattedCitation":"(Comfort et al., 2024)"},"properties":{"noteIndex":0},"schema":"https://github.com/citation-style-language/schema/raw/master/csl-citation.json"}</w:instrText>
      </w:r>
      <w:r w:rsidR="00E8057F" w:rsidRPr="00535266">
        <w:rPr>
          <w:rFonts w:eastAsia="Times New Roman"/>
          <w:bCs/>
          <w:iCs/>
        </w:rPr>
        <w:fldChar w:fldCharType="separate"/>
      </w:r>
      <w:r w:rsidR="00E8057F" w:rsidRPr="00535266">
        <w:rPr>
          <w:rFonts w:eastAsia="Times New Roman"/>
          <w:bCs/>
          <w:iCs/>
          <w:noProof/>
        </w:rPr>
        <w:t>Comfort et al., (2024)</w:t>
      </w:r>
      <w:r w:rsidR="00E8057F" w:rsidRPr="00535266">
        <w:rPr>
          <w:rFonts w:eastAsia="Times New Roman"/>
          <w:bCs/>
          <w:iCs/>
        </w:rPr>
        <w:fldChar w:fldCharType="end"/>
      </w:r>
      <w:r w:rsidR="00E8057F" w:rsidRPr="00535266">
        <w:rPr>
          <w:rFonts w:eastAsia="Times New Roman"/>
          <w:bCs/>
          <w:iCs/>
        </w:rPr>
        <w:t xml:space="preserve"> </w:t>
      </w:r>
      <w:r w:rsidR="00306EE2" w:rsidRPr="00535266">
        <w:rPr>
          <w:rFonts w:eastAsia="Times New Roman"/>
          <w:bCs/>
          <w:iCs/>
        </w:rPr>
        <w:t xml:space="preserve">yang melaporkan bahwa pemeriksaan malaria dengan metode mikroskopis menunjukkan persentase nilai positivitas yang lebih tinggi dibandingkan RDT. Pada penelitian tersebut prevalensi malaria dengan pemeriksaan mikroskopis sebanyak 14% (21/150) sedangkan RDT hanya 4,7% (7/150). Hasil penelitian ini juga sejalan dengan penelitian yang dilakukan oleh </w:t>
      </w:r>
      <w:r w:rsidR="00E8057F" w:rsidRPr="00535266">
        <w:rPr>
          <w:rFonts w:eastAsia="Times New Roman"/>
          <w:bCs/>
          <w:iCs/>
        </w:rPr>
        <w:fldChar w:fldCharType="begin" w:fldLock="1"/>
      </w:r>
      <w:r w:rsidR="00E8057F" w:rsidRPr="00535266">
        <w:rPr>
          <w:rFonts w:eastAsia="Times New Roman"/>
          <w:bCs/>
          <w:iCs/>
        </w:rPr>
        <w:instrText>ADDIN CSL_CITATION {"citationItems":[{"id":"ITEM-1","itemData":{"DOI":"10.4236/pp.2019.103009","abstract":"Malaria is the most common single diagnosis made in many countries in Africa. Microscopy is the gold standard for laboratory diagnosis of malaria parasite, but it requires adequate training and the time to get results is longer than that for Rapid Diagnostic Tests (RDTs). Use of RDTs is an alternative diagnostic method. This method is quick and easy to carry out. This study examined 412 blood samples of patients who met the study inclusion criteria from the health centres. All of the samples obtained were tested by SD Bioline malaria Ag P.f test commonly available in Nigeria and parasite count was done from thick film prepared. The results obtained were presented as a proportion positive in comparison to the total number of participants enrolled. Of the 412 enrollees, 284 were tested positive with malaria using the RDT, 400 were tested positive with microscopy and 12 were negative using microscopy and RDT. This study confirms the superior sensitivity of microscopy to RDTs in diagnosis of malaria. Although RDTs are very useful for quick diagnosis of malaria, particularly in areas where access to the use of microscopy is not available, the possibility of a low performance by RDTs in malaria diagnosis should be emphasized on health practitioners and microcopy should be encouraged as much as possible.","author":[{"dropping-particle":"","family":"Runmonkun","given":"Oluwakemi Bukola","non-dropping-particle":"","parse-names":false,"suffix":""},{"dropping-particle":"","family":"Ebong","given":"Omotayo Oluranti","non-dropping-particle":"","parse-names":false,"suffix":""},{"dropping-particle":"","family":"Georgewill","given":"Udeme Owunari","non-dropping-particle":"","parse-names":false,"suffix":""}],"container-title":"Pharmacology &amp; Pharmacy","id":"ITEM-1","issued":{"date-parts":[["2019"]]},"page":"109-115","title":"Comparison of Malaria Rapid Diagnostic Test Kit and Microscopy","type":"article-journal","volume":"10"},"uris":["http://www.mendeley.com/documents/?uuid=b4d71afb-6fc6-4a69-898d-3544987e6d1a"]}],"mendeley":{"formattedCitation":"(Runmonkun et al., 2019)","manualFormatting":"Runmonkun et al., (2019)","plainTextFormattedCitation":"(Runmonkun et al., 2019)","previouslyFormattedCitation":"(Runmonkun et al., 2019)"},"properties":{"noteIndex":0},"schema":"https://github.com/citation-style-language/schema/raw/master/csl-citation.json"}</w:instrText>
      </w:r>
      <w:r w:rsidR="00E8057F" w:rsidRPr="00535266">
        <w:rPr>
          <w:rFonts w:eastAsia="Times New Roman"/>
          <w:bCs/>
          <w:iCs/>
        </w:rPr>
        <w:fldChar w:fldCharType="separate"/>
      </w:r>
      <w:r w:rsidR="00E8057F" w:rsidRPr="00535266">
        <w:rPr>
          <w:rFonts w:eastAsia="Times New Roman"/>
          <w:bCs/>
          <w:iCs/>
          <w:noProof/>
        </w:rPr>
        <w:t>Runmonkun et al., (2019)</w:t>
      </w:r>
      <w:r w:rsidR="00E8057F" w:rsidRPr="00535266">
        <w:rPr>
          <w:rFonts w:eastAsia="Times New Roman"/>
          <w:bCs/>
          <w:iCs/>
        </w:rPr>
        <w:fldChar w:fldCharType="end"/>
      </w:r>
      <w:r w:rsidR="00E8057F" w:rsidRPr="00535266">
        <w:rPr>
          <w:rFonts w:eastAsia="Times New Roman"/>
          <w:bCs/>
          <w:iCs/>
        </w:rPr>
        <w:t xml:space="preserve"> </w:t>
      </w:r>
      <w:r w:rsidR="00306EE2" w:rsidRPr="00535266">
        <w:rPr>
          <w:rFonts w:eastAsia="Times New Roman"/>
          <w:bCs/>
          <w:iCs/>
        </w:rPr>
        <w:t xml:space="preserve">yang melakukan pemeriksaan malaria pada 412 responden di kota Port Harcourt Nigeria. </w:t>
      </w:r>
      <w:r w:rsidR="00544B77" w:rsidRPr="00535266">
        <w:rPr>
          <w:rFonts w:eastAsia="Times New Roman"/>
          <w:bCs/>
          <w:iCs/>
        </w:rPr>
        <w:t>Ha</w:t>
      </w:r>
      <w:r w:rsidR="00A67AFC" w:rsidRPr="00535266">
        <w:rPr>
          <w:rFonts w:eastAsia="Times New Roman"/>
          <w:bCs/>
          <w:iCs/>
        </w:rPr>
        <w:t>sil</w:t>
      </w:r>
      <w:r w:rsidR="00544B77" w:rsidRPr="00535266">
        <w:rPr>
          <w:rFonts w:eastAsia="Times New Roman"/>
          <w:bCs/>
          <w:iCs/>
        </w:rPr>
        <w:t xml:space="preserve"> penelitiannya menunjukkan bahwa dari 412 sampel yang diperiksa, sebanyak 284 sampel positif dengan pemeriksaan RDT dan 400 sampel positif dengan pemeriksaan mikroskopis. </w:t>
      </w:r>
      <w:r w:rsidR="00F75E71" w:rsidRPr="00535266">
        <w:rPr>
          <w:rFonts w:eastAsia="Times New Roman"/>
          <w:bCs/>
          <w:iCs/>
        </w:rPr>
        <w:t xml:space="preserve">Beberapa penelitian lainnya seperti oleh </w:t>
      </w:r>
      <w:r w:rsidR="00E8057F" w:rsidRPr="00535266">
        <w:rPr>
          <w:rFonts w:eastAsia="Times New Roman"/>
          <w:bCs/>
          <w:iCs/>
        </w:rPr>
        <w:fldChar w:fldCharType="begin" w:fldLock="1"/>
      </w:r>
      <w:r w:rsidR="00E8057F" w:rsidRPr="00535266">
        <w:rPr>
          <w:rFonts w:eastAsia="Times New Roman"/>
          <w:bCs/>
          <w:iCs/>
        </w:rPr>
        <w:instrText>ADDIN CSL_CITATION {"citationItems":[{"id":"ITEM-1","itemData":{"DOI":"10.1186/s12879-024-10173-x","author":[{"dropping-particle":"","family":"Tegegn","given":"Getaneh","non-dropping-particle":"","parse-names":false,"suffix":""},{"dropping-particle":"","family":"Gnanasekaren","given":"N","non-dropping-particle":"","parse-names":false,"suffix":""},{"dropping-particle":"","family":"Gadisa","given":"Endalamaw","non-dropping-particle":"","parse-names":false,"suffix":""},{"dropping-particle":"","family":"Getie","given":"Molla","non-dropping-particle":"","parse-names":false,"suffix":""},{"dropping-particle":"","family":"Molla","given":"Abebew","non-dropping-particle":"","parse-names":false,"suffix":""},{"dropping-particle":"","family":"Meharie","given":"Tsegaye","non-dropping-particle":"","parse-names":false,"suffix":""}],"container-title":"BMC Infectious Diseases","id":"ITEM-1","issue":"1363","issued":{"date-parts":[["2024"]]},"page":"1-14","title":"Comparative Assessment of Microscopy , Malaria Rapid Diagnostic Test and Polymerase Chain Reaction as Malaria Diagnostic tools in Adama Woreda , East Shoa Zone of Ethiopia : a Cross ‑ Sectional Study","type":"article-journal","volume":"24"},"uris":["http://www.mendeley.com/documents/?uuid=552e1f36-1bb2-4b24-8b00-0ed9f9f8c143"]}],"mendeley":{"formattedCitation":"(Tegegn et al., 2024)","manualFormatting":"Tegegn et al., (2024)","plainTextFormattedCitation":"(Tegegn et al., 2024)","previouslyFormattedCitation":"(Tegegn et al., 2024)"},"properties":{"noteIndex":0},"schema":"https://github.com/citation-style-language/schema/raw/master/csl-citation.json"}</w:instrText>
      </w:r>
      <w:r w:rsidR="00E8057F" w:rsidRPr="00535266">
        <w:rPr>
          <w:rFonts w:eastAsia="Times New Roman"/>
          <w:bCs/>
          <w:iCs/>
        </w:rPr>
        <w:fldChar w:fldCharType="separate"/>
      </w:r>
      <w:r w:rsidR="00E8057F" w:rsidRPr="00535266">
        <w:rPr>
          <w:rFonts w:eastAsia="Times New Roman"/>
          <w:bCs/>
          <w:iCs/>
          <w:noProof/>
        </w:rPr>
        <w:t>Tegegn et al., (2024)</w:t>
      </w:r>
      <w:r w:rsidR="00E8057F" w:rsidRPr="00535266">
        <w:rPr>
          <w:rFonts w:eastAsia="Times New Roman"/>
          <w:bCs/>
          <w:iCs/>
        </w:rPr>
        <w:fldChar w:fldCharType="end"/>
      </w:r>
      <w:r w:rsidR="00E8057F" w:rsidRPr="00535266">
        <w:rPr>
          <w:rFonts w:eastAsia="Times New Roman"/>
          <w:bCs/>
          <w:iCs/>
        </w:rPr>
        <w:t xml:space="preserve"> dan </w:t>
      </w:r>
      <w:r w:rsidR="00E8057F" w:rsidRPr="00535266">
        <w:rPr>
          <w:rFonts w:eastAsia="Times New Roman"/>
          <w:bCs/>
          <w:iCs/>
        </w:rPr>
        <w:fldChar w:fldCharType="begin" w:fldLock="1"/>
      </w:r>
      <w:r w:rsidR="00E8057F" w:rsidRPr="00535266">
        <w:rPr>
          <w:rFonts w:eastAsia="Times New Roman"/>
          <w:bCs/>
          <w:iCs/>
        </w:rPr>
        <w:instrText>ADDIN CSL_CITATION {"citationItems":[{"id":"ITEM-1","itemData":{"DOI":"https:// doi.org/10.3390/diagnostics12061485","author":[{"dropping-particle":"","family":"Madkhali","given":"Aymen M","non-dropping-particle":"","parse-names":false,"suffix":""},{"dropping-particle":"","family":"Ghzwani","given":"Ahmad Hassn","non-dropping-particle":"","parse-names":false,"suffix":""},{"dropping-particle":"","family":"Al-Mekhlafi","given":"M.","non-dropping-particle":"","parse-names":false,"suffix":""}],"container-title":"Diagnost","id":"ITEM-1","issue":"1485","issued":{"date-parts":[["2022"]]},"page":"1-15","title":"Comparison of Rapid Diagnostic Test , Microscopy , and Polymerase Chain Reaction for the Detection of Plasmodium falciparum Malaria in a Low-Transmission Area , Jazan Region , Southwestern Saudi Arabia","type":"article-journal","volume":"12"},"uris":["http://www.mendeley.com/documents/?uuid=690e11d8-8f89-41c6-80dd-34710d80bafe"]}],"mendeley":{"formattedCitation":"(Madkhali et al., 2022)","manualFormatting":"Madkhali et al., (2022)","plainTextFormattedCitation":"(Madkhali et al., 2022)","previouslyFormattedCitation":"(Madkhali et al., 2022)"},"properties":{"noteIndex":0},"schema":"https://github.com/citation-style-language/schema/raw/master/csl-citation.json"}</w:instrText>
      </w:r>
      <w:r w:rsidR="00E8057F" w:rsidRPr="00535266">
        <w:rPr>
          <w:rFonts w:eastAsia="Times New Roman"/>
          <w:bCs/>
          <w:iCs/>
        </w:rPr>
        <w:fldChar w:fldCharType="separate"/>
      </w:r>
      <w:r w:rsidR="00E8057F" w:rsidRPr="00535266">
        <w:rPr>
          <w:rFonts w:eastAsia="Times New Roman"/>
          <w:bCs/>
          <w:iCs/>
          <w:noProof/>
        </w:rPr>
        <w:t>Madkhali et al., (2022)</w:t>
      </w:r>
      <w:r w:rsidR="00E8057F" w:rsidRPr="00535266">
        <w:rPr>
          <w:rFonts w:eastAsia="Times New Roman"/>
          <w:bCs/>
          <w:iCs/>
        </w:rPr>
        <w:fldChar w:fldCharType="end"/>
      </w:r>
      <w:r w:rsidR="00E8057F" w:rsidRPr="00535266">
        <w:rPr>
          <w:rFonts w:eastAsia="Times New Roman"/>
          <w:bCs/>
          <w:iCs/>
        </w:rPr>
        <w:t xml:space="preserve"> </w:t>
      </w:r>
      <w:r w:rsidR="00F75E71" w:rsidRPr="00535266">
        <w:rPr>
          <w:rFonts w:eastAsia="Times New Roman"/>
          <w:bCs/>
          <w:iCs/>
        </w:rPr>
        <w:t xml:space="preserve">juga menyatakan bahwa pemeriksaan malaria dengan metode mikroskopis menunjukkan positivitas hasil yang lebih tinggi dibandingkan dengan metode RDT. </w:t>
      </w:r>
    </w:p>
    <w:p w14:paraId="7D386E2C" w14:textId="2FEE7C21" w:rsidR="00F75E71" w:rsidRPr="00535266" w:rsidRDefault="00F75E71"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lastRenderedPageBreak/>
        <w:tab/>
        <w:t xml:space="preserve">Meskipun demikian, pemeriksaan mikroskopis menurut </w:t>
      </w:r>
      <w:r w:rsidR="00E8057F" w:rsidRPr="00535266">
        <w:rPr>
          <w:rFonts w:eastAsia="Times New Roman"/>
          <w:bCs/>
          <w:iCs/>
        </w:rPr>
        <w:fldChar w:fldCharType="begin" w:fldLock="1"/>
      </w:r>
      <w:r w:rsidR="00456F53" w:rsidRPr="00535266">
        <w:rPr>
          <w:rFonts w:eastAsia="Times New Roman"/>
          <w:bCs/>
          <w:iCs/>
        </w:rPr>
        <w:instrText>ADDIN CSL_CITATION {"citationItems":[{"id":"ITEM-1","itemData":{"DOI":"10.37304/jkupr.v13i1.17393","author":[{"dropping-particle":"","family":"Charisma","given":"Acivrida Mega","non-dropping-particle":"","parse-names":false,"suffix":""},{"dropping-particle":"","family":"Ekawasti","given":"Fitrine","non-dropping-particle":"","parse-names":false,"suffix":""},{"dropping-particle":"","family":"Azis","given":"Mutiara Zakhilah","non-dropping-particle":"","parse-names":false,"suffix":""},{"dropping-particle":"","family":"Sari","given":"Adela Permata","non-dropping-particle":"","parse-names":false,"suffix":""},{"dropping-particle":"","family":"Suci","given":"Azlin Eva","non-dropping-particle":"","parse-names":false,"suffix":""},{"dropping-particle":"","family":"Putra","given":"Rafi","non-dropping-particle":"","parse-names":false,"suffix":""},{"dropping-particle":"","family":"Putri","given":"Sintia Cahyani","non-dropping-particle":"","parse-names":false,"suffix":""},{"dropping-particle":"","family":"Sugiarto","given":"Agus Bambang","non-dropping-particle":"","parse-names":false,"suffix":""}],"container-title":"Jurnal Kedokteran Universitas Palangka Raya","id":"ITEM-1","issue":"1","issued":{"date-parts":[["2025"]]},"page":"14-17","title":"Studi Literatur : Efektivitas Deteksi Malaria Menggunakan Pemeriksaan Mikroskopis Apusan Darah","type":"article-journal","volume":"13"},"uris":["http://www.mendeley.com/documents/?uuid=2a1e0281-be12-4ef5-b978-e6f7ec12c40c"]}],"mendeley":{"formattedCitation":"(Charisma et al., 2025)","manualFormatting":"Charisma et al., (2025)","plainTextFormattedCitation":"(Charisma et al., 2025)","previouslyFormattedCitation":"(Charisma et al., 2025)"},"properties":{"noteIndex":0},"schema":"https://github.com/citation-style-language/schema/raw/master/csl-citation.json"}</w:instrText>
      </w:r>
      <w:r w:rsidR="00E8057F" w:rsidRPr="00535266">
        <w:rPr>
          <w:rFonts w:eastAsia="Times New Roman"/>
          <w:bCs/>
          <w:iCs/>
        </w:rPr>
        <w:fldChar w:fldCharType="separate"/>
      </w:r>
      <w:r w:rsidR="00E8057F" w:rsidRPr="00535266">
        <w:rPr>
          <w:rFonts w:eastAsia="Times New Roman"/>
          <w:bCs/>
          <w:iCs/>
          <w:noProof/>
        </w:rPr>
        <w:t>Charisma et al., (2025)</w:t>
      </w:r>
      <w:r w:rsidR="00E8057F" w:rsidRPr="00535266">
        <w:rPr>
          <w:rFonts w:eastAsia="Times New Roman"/>
          <w:bCs/>
          <w:iCs/>
        </w:rPr>
        <w:fldChar w:fldCharType="end"/>
      </w:r>
      <w:r w:rsidR="00E8057F" w:rsidRPr="00535266">
        <w:rPr>
          <w:rFonts w:eastAsia="Times New Roman"/>
          <w:bCs/>
          <w:iCs/>
        </w:rPr>
        <w:t xml:space="preserve"> </w:t>
      </w:r>
      <w:r w:rsidRPr="00535266">
        <w:rPr>
          <w:rFonts w:eastAsia="Times New Roman"/>
          <w:bCs/>
          <w:iCs/>
        </w:rPr>
        <w:t xml:space="preserve">memiliki beberapa keterbatasan. Pemeriksaan metode mikroskopis memelukan tenaga laboratorium yang kompeten khususnya dalam pembuatan dan pembacaan preparate di bawah mikroskop. Selain itu proses pemeriksaan lebih lama jika dibandingkan dengan RDT, serta kualitas hasil akan sangat dipengaruhi oleh keterampilan pemeriksaan. Kesalahan interpretasi pada pemeriksaan mikroskopis dapat terjadi apabila preparat sediaan apus darah kurang baik atau pengamatan yang dilakukan kurang teliti. </w:t>
      </w:r>
    </w:p>
    <w:p w14:paraId="60F1EB96" w14:textId="111BCEEA" w:rsidR="00642073" w:rsidRPr="00535266" w:rsidRDefault="00642073"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t xml:space="preserve">Peneliti berpendapat bahwa </w:t>
      </w:r>
      <w:r w:rsidR="009E3E1A" w:rsidRPr="00535266">
        <w:rPr>
          <w:rFonts w:eastAsia="Times New Roman"/>
          <w:bCs/>
          <w:iCs/>
        </w:rPr>
        <w:t>tingginya hasil positif pada pemeriksaan mikroskopis menunjukkan pentingnya penggunaan metode ini sebagai pemeriksaan konfirmasi malaria di RSUD Teluk Bintuni. Daerah Papua Barat termasuk wilayah endemis malaria sehingga kemungkinan infeksi dengan parasitemia rendah masih cukup tinggi. Oleh karena itu, pemeriksaan mikroskopis tetap perlu dipertahankan sebagai standar diagnostik utama untuk meningkatkan ketepatan diagnosis dan penatalaksanaan pasien malaria.</w:t>
      </w:r>
    </w:p>
    <w:p w14:paraId="39BBDF6A" w14:textId="60C7C450" w:rsidR="00BB3023" w:rsidRPr="00492D4F" w:rsidRDefault="00BB3023" w:rsidP="00E72CAB">
      <w:pPr>
        <w:pStyle w:val="anaksub4"/>
        <w:jc w:val="both"/>
        <w:rPr>
          <w:rFonts w:hint="default"/>
          <w:szCs w:val="24"/>
        </w:rPr>
      </w:pPr>
      <w:bookmarkStart w:id="16" w:name="_Toc240535325"/>
      <w:r w:rsidRPr="00492D4F">
        <w:rPr>
          <w:rFonts w:hint="default"/>
          <w:szCs w:val="24"/>
        </w:rPr>
        <w:t>4.2.3 Perbedaan hasil pemeriksaan malaria antara metode RDT dan mikroskopis</w:t>
      </w:r>
      <w:bookmarkEnd w:id="16"/>
    </w:p>
    <w:p w14:paraId="486A2C31" w14:textId="3C251C6B" w:rsidR="00625AC2" w:rsidRPr="00535266" w:rsidRDefault="00456F53"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A2501C" w:rsidRPr="00A2501C">
        <w:rPr>
          <w:rFonts w:eastAsia="Times New Roman"/>
          <w:bCs/>
          <w:iCs/>
        </w:rPr>
        <w:t xml:space="preserve">Hasil penelitian ini menunjukkan bahwa terdapat perbedaan jumlah hasil positif dan negatif antara pemeriksaan malaria dengan metode RDT dan mikroskopis. Pada pemeriksaan RDT didapatkan 10 sampel dengan hasil positif, sedangkan metode mikroskopis menunjukkan sebanyak 15 sampel positif malaria (Tabel 4.4). Terdapat 5 sampel yang menunjukkan hasil negatif pada pemeriksaan RDT namun positif pada pemeriksaan mikroskopis yaitu pada kode sampel 004/26, </w:t>
      </w:r>
      <w:r w:rsidR="00A2501C" w:rsidRPr="00A2501C">
        <w:rPr>
          <w:rFonts w:eastAsia="Times New Roman"/>
          <w:bCs/>
          <w:iCs/>
        </w:rPr>
        <w:lastRenderedPageBreak/>
        <w:t>012/26, 017/26, 026/26 dan 030/26 (Lampiran 5). Tidak ditemukan sampel dengan hasil sebaliknya, yaitu positif pada RDT namun negatif pada mikroskopis.</w:t>
      </w:r>
      <w:r w:rsidRPr="00535266">
        <w:rPr>
          <w:rFonts w:eastAsia="Times New Roman"/>
          <w:bCs/>
          <w:iCs/>
        </w:rPr>
        <w:t xml:space="preserve"> </w:t>
      </w:r>
    </w:p>
    <w:p w14:paraId="1EBB64FD" w14:textId="6D1781F6" w:rsidR="00456F53" w:rsidRDefault="00456F53"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A2501C" w:rsidRPr="00A2501C">
        <w:rPr>
          <w:rFonts w:eastAsia="Times New Roman"/>
          <w:bCs/>
          <w:iCs/>
        </w:rPr>
        <w:t xml:space="preserve">Hasil uji statistik menggunakan </w:t>
      </w:r>
      <w:r w:rsidR="00D20DEA">
        <w:rPr>
          <w:rFonts w:eastAsia="Times New Roman"/>
          <w:bCs/>
          <w:iCs/>
        </w:rPr>
        <w:t xml:space="preserve">Exact </w:t>
      </w:r>
      <w:r w:rsidR="00A2501C" w:rsidRPr="00A2501C">
        <w:rPr>
          <w:rFonts w:eastAsia="Times New Roman"/>
          <w:bCs/>
          <w:iCs/>
        </w:rPr>
        <w:t xml:space="preserve">McNemar menunjukkan nilai </w:t>
      </w:r>
      <w:r w:rsidR="00A2501C" w:rsidRPr="00A2501C">
        <w:rPr>
          <w:rFonts w:eastAsia="Times New Roman"/>
          <w:bCs/>
          <w:i/>
        </w:rPr>
        <w:t>Exact Sig. (2-tailed</w:t>
      </w:r>
      <w:r w:rsidR="00A2501C" w:rsidRPr="00A2501C">
        <w:rPr>
          <w:rFonts w:eastAsia="Times New Roman"/>
          <w:bCs/>
          <w:iCs/>
        </w:rPr>
        <w:t>) sebesar 0,063 (p ≥ 0,05), sehingga dapat disimpulkan bahwa tidak terdapat perbedaan yang bermakna secara statistik antara hasil pemeriksaan malaria metode RDT dan mikroskopis. Dengan demikian, hipotesis nol (H0) diterima dan hipotesis alternatif (H1) ditolak. Meskipun secara statistik tidak bermakna, kecenderungan selisih hasil positif antara kedua metode tetap perlu diperhatikan, mengingat sensitivitas RDT dipengaruhi oleh kadar antigen parasit dalam darah. Pada kasus dengan parasitemia rendah, antigen HRP-2 atau pLDH mungkin belum cukup banyak sehingga tidak terdeteksi oleh alat RDT. Sebaliknya, metode mikroskopis dapat mendeteksi keberadaan parasit secara langsung meskipun jumlahnya relatif sedikit apabila dilakukan dengan pemeriksaan yang teliti</w:t>
      </w:r>
      <w:r w:rsidRPr="00535266">
        <w:rPr>
          <w:rFonts w:eastAsia="Times New Roman"/>
          <w:bCs/>
          <w:iCs/>
        </w:rPr>
        <w:t xml:space="preserve"> </w:t>
      </w:r>
      <w:r w:rsidRPr="00535266">
        <w:rPr>
          <w:rFonts w:eastAsia="Times New Roman"/>
          <w:bCs/>
          <w:iCs/>
        </w:rPr>
        <w:fldChar w:fldCharType="begin" w:fldLock="1"/>
      </w:r>
      <w:r w:rsidRPr="00535266">
        <w:rPr>
          <w:rFonts w:eastAsia="Times New Roman"/>
          <w:bCs/>
          <w:iCs/>
        </w:rPr>
        <w:instrText>ADDIN CSL_CITATION {"citationItems":[{"id":"ITEM-1","itemData":{"DOI":"https:// doi.org/10.3390/diagnostics12061485","author":[{"dropping-particle":"","family":"Madkhali","given":"Aymen M","non-dropping-particle":"","parse-names":false,"suffix":""},{"dropping-particle":"","family":"Ghzwani","given":"Ahmad Hassn","non-dropping-particle":"","parse-names":false,"suffix":""},{"dropping-particle":"","family":"Al-Mekhlafi","given":"M.","non-dropping-particle":"","parse-names":false,"suffix":""}],"container-title":"Diagnost","id":"ITEM-1","issue":"1485","issued":{"date-parts":[["2022"]]},"page":"1-15","title":"Comparison of Rapid Diagnostic Test , Microscopy , and Polymerase Chain Reaction for the Detection of Plasmodium falciparum Malaria in a Low-Transmission Area , Jazan Region , Southwestern Saudi Arabia","type":"article-journal","volume":"12"},"uris":["http://www.mendeley.com/documents/?uuid=690e11d8-8f89-41c6-80dd-34710d80bafe"]}],"mendeley":{"formattedCitation":"(Madkhali et al., 2022)","manualFormatting":"(Madkhali et al., 2022","plainTextFormattedCitation":"(Madkhali et al., 2022)","previouslyFormattedCitation":"(Madkhali et al., 2022)"},"properties":{"noteIndex":0},"schema":"https://github.com/citation-style-language/schema/raw/master/csl-citation.json"}</w:instrText>
      </w:r>
      <w:r w:rsidRPr="00535266">
        <w:rPr>
          <w:rFonts w:eastAsia="Times New Roman"/>
          <w:bCs/>
          <w:iCs/>
        </w:rPr>
        <w:fldChar w:fldCharType="separate"/>
      </w:r>
      <w:r w:rsidRPr="00535266">
        <w:rPr>
          <w:rFonts w:eastAsia="Times New Roman"/>
          <w:bCs/>
          <w:iCs/>
          <w:noProof/>
        </w:rPr>
        <w:t>(Madkhali et al., 2022</w:t>
      </w:r>
      <w:r w:rsidRPr="00535266">
        <w:rPr>
          <w:rFonts w:eastAsia="Times New Roman"/>
          <w:bCs/>
          <w:iCs/>
        </w:rPr>
        <w:fldChar w:fldCharType="end"/>
      </w:r>
      <w:r w:rsidRPr="00535266">
        <w:rPr>
          <w:rFonts w:eastAsia="Times New Roman"/>
          <w:bCs/>
          <w:iCs/>
        </w:rPr>
        <w:t xml:space="preserve">; </w:t>
      </w:r>
      <w:r w:rsidRPr="00535266">
        <w:rPr>
          <w:rFonts w:eastAsia="Times New Roman"/>
          <w:bCs/>
          <w:iCs/>
        </w:rPr>
        <w:fldChar w:fldCharType="begin" w:fldLock="1"/>
      </w:r>
      <w:r w:rsidR="009D5ACA" w:rsidRPr="00535266">
        <w:rPr>
          <w:rFonts w:eastAsia="Times New Roman"/>
          <w:bCs/>
          <w:iCs/>
        </w:rPr>
        <w:instrText>ADDIN CSL_CITATION {"citationItems":[{"id":"ITEM-1","itemData":{"DOI":"10.4236/pp.2019.103009","abstract":"Malaria is the most common single diagnosis made in many countries in Africa. Microscopy is the gold standard for laboratory diagnosis of malaria parasite, but it requires adequate training and the time to get results is longer than that for Rapid Diagnostic Tests (RDTs). Use of RDTs is an alternative diagnostic method. This method is quick and easy to carry out. This study examined 412 blood samples of patients who met the study inclusion criteria from the health centres. All of the samples obtained were tested by SD Bioline malaria Ag P.f test commonly available in Nigeria and parasite count was done from thick film prepared. The results obtained were presented as a proportion positive in comparison to the total number of participants enrolled. Of the 412 enrollees, 284 were tested positive with malaria using the RDT, 400 were tested positive with microscopy and 12 were negative using microscopy and RDT. This study confirms the superior sensitivity of microscopy to RDTs in diagnosis of malaria. Although RDTs are very useful for quick diagnosis of malaria, particularly in areas where access to the use of microscopy is not available, the possibility of a low performance by RDTs in malaria diagnosis should be emphasized on health practitioners and microcopy should be encouraged as much as possible.","author":[{"dropping-particle":"","family":"Runmonkun","given":"Oluwakemi Bukola","non-dropping-particle":"","parse-names":false,"suffix":""},{"dropping-particle":"","family":"Ebong","given":"Omotayo Oluranti","non-dropping-particle":"","parse-names":false,"suffix":""},{"dropping-particle":"","family":"Georgewill","given":"Udeme Owunari","non-dropping-particle":"","parse-names":false,"suffix":""}],"container-title":"Pharmacology &amp; Pharmacy","id":"ITEM-1","issued":{"date-parts":[["2019"]]},"page":"109-115","title":"Comparison of Malaria Rapid Diagnostic Test Kit and Microscopy","type":"article-journal","volume":"10"},"uris":["http://www.mendeley.com/documents/?uuid=b4d71afb-6fc6-4a69-898d-3544987e6d1a"]}],"mendeley":{"formattedCitation":"(Runmonkun et al., 2019)","manualFormatting":"Runmonkun et al., 2019)","plainTextFormattedCitation":"(Runmonkun et al., 2019)","previouslyFormattedCitation":"(Runmonkun et al., 2019)"},"properties":{"noteIndex":0},"schema":"https://github.com/citation-style-language/schema/raw/master/csl-citation.json"}</w:instrText>
      </w:r>
      <w:r w:rsidRPr="00535266">
        <w:rPr>
          <w:rFonts w:eastAsia="Times New Roman"/>
          <w:bCs/>
          <w:iCs/>
        </w:rPr>
        <w:fldChar w:fldCharType="separate"/>
      </w:r>
      <w:r w:rsidRPr="00535266">
        <w:rPr>
          <w:rFonts w:eastAsia="Times New Roman"/>
          <w:bCs/>
          <w:iCs/>
          <w:noProof/>
        </w:rPr>
        <w:t>Runmonkun et al., 2019)</w:t>
      </w:r>
      <w:r w:rsidRPr="00535266">
        <w:rPr>
          <w:rFonts w:eastAsia="Times New Roman"/>
          <w:bCs/>
          <w:iCs/>
        </w:rPr>
        <w:fldChar w:fldCharType="end"/>
      </w:r>
      <w:r w:rsidRPr="00535266">
        <w:rPr>
          <w:rFonts w:eastAsia="Times New Roman"/>
          <w:bCs/>
          <w:iCs/>
        </w:rPr>
        <w:t>.</w:t>
      </w:r>
    </w:p>
    <w:p w14:paraId="488A9943" w14:textId="77777777" w:rsidR="00A2501C" w:rsidRDefault="00A2501C" w:rsidP="00A2501C">
      <w:pPr>
        <w:pStyle w:val="NormalWeb"/>
        <w:tabs>
          <w:tab w:val="left" w:pos="720"/>
        </w:tabs>
        <w:spacing w:beforeAutospacing="0" w:afterAutospacing="0" w:line="480" w:lineRule="auto"/>
        <w:ind w:firstLine="720"/>
        <w:jc w:val="both"/>
        <w:rPr>
          <w:rFonts w:eastAsia="Times New Roman"/>
          <w:bCs/>
          <w:iCs/>
        </w:rPr>
      </w:pPr>
      <w:r w:rsidRPr="00A2501C">
        <w:rPr>
          <w:rFonts w:eastAsia="Times New Roman"/>
          <w:bCs/>
          <w:iCs/>
        </w:rPr>
        <w:t xml:space="preserve">Penelitian ini sejalan dengan </w:t>
      </w:r>
      <w:r w:rsidRPr="00535266">
        <w:rPr>
          <w:rFonts w:eastAsia="Times New Roman"/>
          <w:bCs/>
          <w:iCs/>
        </w:rPr>
        <w:fldChar w:fldCharType="begin" w:fldLock="1"/>
      </w:r>
      <w:r w:rsidRPr="00535266">
        <w:rPr>
          <w:rFonts w:eastAsia="Times New Roman"/>
          <w:bCs/>
          <w:iCs/>
        </w:rPr>
        <w:instrText>ADDIN CSL_CITATION {"citationItems":[{"id":"ITEM-1","itemData":{"author":[{"dropping-particle":"","family":"Asrianto","given":"Sahli Indra Taufik","non-dropping-particle":"","parse-names":false,"suffix":""},{"dropping-particle":"","family":"Hartati","given":"Risda","non-dropping-particle":"","parse-names":false,"suffix":""},{"dropping-particle":"","family":"Kurniawan","given":"Fajar Bakti","non-dropping-particle":"","parse-names":false,"suffix":""},{"dropping-particle":"","family":"Wardani","given":"Afika Herma","non-dropping-particle":"","parse-names":false,"suffix":""},{"dropping-particle":"","family":"Sahiddin","given":"Muhamad","non-dropping-particle":"","parse-names":false,"suffix":""}],"container-title":"Tropical Health and Medical Research","id":"ITEM-1","issue":"1","issued":{"date-parts":[["2026"]]},"page":"55-63","title":"Diagnostic Performance of Rapid Diagnostic Tests and Microscopy for Malaria Detection in Jayapura , Indonesia : A Pilot Study","type":"article-journal","volume":"8"},"uris":["http://www.mendeley.com/documents/?uuid=35584b10-241a-423a-a863-9934dd665a17"]}],"mendeley":{"formattedCitation":"(Asrianto et al., 2026)","manualFormatting":"Asrianto et al., (2026)","plainTextFormattedCitation":"(Asrianto et al., 2026)","previouslyFormattedCitation":"(Asrianto et al., 2026)"},"properties":{"noteIndex":0},"schema":"https://github.com/citation-style-language/schema/raw/master/csl-citation.json"}</w:instrText>
      </w:r>
      <w:r w:rsidRPr="00535266">
        <w:rPr>
          <w:rFonts w:eastAsia="Times New Roman"/>
          <w:bCs/>
          <w:iCs/>
        </w:rPr>
        <w:fldChar w:fldCharType="separate"/>
      </w:r>
      <w:r w:rsidRPr="00535266">
        <w:rPr>
          <w:rFonts w:eastAsia="Times New Roman"/>
          <w:bCs/>
          <w:iCs/>
          <w:noProof/>
        </w:rPr>
        <w:t>Asrianto et al., (2026)</w:t>
      </w:r>
      <w:r w:rsidRPr="00535266">
        <w:rPr>
          <w:rFonts w:eastAsia="Times New Roman"/>
          <w:bCs/>
          <w:iCs/>
        </w:rPr>
        <w:fldChar w:fldCharType="end"/>
      </w:r>
      <w:r w:rsidRPr="00A2501C">
        <w:rPr>
          <w:rFonts w:eastAsia="Times New Roman"/>
          <w:bCs/>
          <w:iCs/>
        </w:rPr>
        <w:t xml:space="preserve"> yang membandingkan efektivitas deteksi malaria dengan menggunakan metode RDT dan mikroskopis di Fasyakes wilayah Jayapura. Hasil penelitiannya menunjukkan bahwa performa diagnostik pemeriksaan secara mikroskopis dan RDT memiliki tingkat kesesuaian hampir sempurna melalui uji Cohen's Kappa dengan nilai k = 0,953, dari 49 sampel yang diperiksa hanya 1 sampel yang berbeda hasilnya (mikroskopis positif tetapi RDT negatif). Kesesuaian hasil yang tinggi antara kedua metode pada penelitian tersebut sejalan dengan tidak adanya perbedaan bermakna secara statistik pada penelitian ini, yang menunjukkan bahwa RDT masih cukup andal digunakan </w:t>
      </w:r>
      <w:r w:rsidRPr="00A2501C">
        <w:rPr>
          <w:rFonts w:eastAsia="Times New Roman"/>
          <w:bCs/>
          <w:iCs/>
        </w:rPr>
        <w:lastRenderedPageBreak/>
        <w:t>sebagai metode skrining awal malaria meskipun tidak sepenuhnya menyamai kemampuan deteksi mikroskopis.</w:t>
      </w:r>
    </w:p>
    <w:p w14:paraId="3D05E571" w14:textId="214145B1" w:rsidR="00A2501C" w:rsidRDefault="00A2501C" w:rsidP="00A2501C">
      <w:pPr>
        <w:pStyle w:val="NormalWeb"/>
        <w:tabs>
          <w:tab w:val="left" w:pos="720"/>
        </w:tabs>
        <w:spacing w:beforeAutospacing="0" w:afterAutospacing="0" w:line="480" w:lineRule="auto"/>
        <w:ind w:firstLine="720"/>
        <w:jc w:val="both"/>
        <w:rPr>
          <w:rFonts w:eastAsia="Times New Roman"/>
          <w:bCs/>
          <w:iCs/>
        </w:rPr>
      </w:pPr>
      <w:r w:rsidRPr="00A2501C">
        <w:rPr>
          <w:rFonts w:eastAsia="Times New Roman"/>
          <w:bCs/>
          <w:iCs/>
        </w:rPr>
        <w:t xml:space="preserve">Meskipun demikian, hasil penelitian ini tidak sejalan dengan </w:t>
      </w:r>
      <w:r w:rsidRPr="00535266">
        <w:rPr>
          <w:rFonts w:eastAsia="Times New Roman"/>
          <w:bCs/>
          <w:iCs/>
        </w:rPr>
        <w:fldChar w:fldCharType="begin" w:fldLock="1"/>
      </w:r>
      <w:r w:rsidRPr="00535266">
        <w:rPr>
          <w:rFonts w:eastAsia="Times New Roman"/>
          <w:bCs/>
          <w:iCs/>
        </w:rPr>
        <w:instrText>ADDIN CSL_CITATION {"citationItems":[{"id":"ITEM-1","itemData":{"author":[{"dropping-particle":"","family":"Makiah","given":"Hajjah","non-dropping-particle":"","parse-names":false,"suffix":""}],"container-title":"Mahakam Medical Laboratory Technology Journal","id":"ITEM-1","issue":"2","issued":{"date-parts":[["2017"]]},"page":"91-103","title":"Perbedaan Efektivitas Metode Mikroskopis dan Metode Rapid Diagnostic Test Terhadap Penegakan Diagnosis Malaria di Puskesmas Sambalung","type":"article-journal","volume":"II"},"uris":["http://www.mendeley.com/documents/?uuid=bc91b248-57b9-4579-9b08-5539a064a93e"]}],"mendeley":{"formattedCitation":"(Makiah, 2017)","manualFormatting":"Makiah (2017)","plainTextFormattedCitation":"(Makiah, 2017)","previouslyFormattedCitation":"(Makiah, 2017)"},"properties":{"noteIndex":0},"schema":"https://github.com/citation-style-language/schema/raw/master/csl-citation.json"}</w:instrText>
      </w:r>
      <w:r w:rsidRPr="00535266">
        <w:rPr>
          <w:rFonts w:eastAsia="Times New Roman"/>
          <w:bCs/>
          <w:iCs/>
        </w:rPr>
        <w:fldChar w:fldCharType="separate"/>
      </w:r>
      <w:r w:rsidRPr="00535266">
        <w:rPr>
          <w:rFonts w:eastAsia="Times New Roman"/>
          <w:bCs/>
          <w:iCs/>
          <w:noProof/>
        </w:rPr>
        <w:t>Makiah (2017)</w:t>
      </w:r>
      <w:r w:rsidRPr="00535266">
        <w:rPr>
          <w:rFonts w:eastAsia="Times New Roman"/>
          <w:bCs/>
          <w:iCs/>
        </w:rPr>
        <w:fldChar w:fldCharType="end"/>
      </w:r>
      <w:r>
        <w:rPr>
          <w:rFonts w:eastAsia="Times New Roman"/>
          <w:bCs/>
          <w:iCs/>
        </w:rPr>
        <w:t xml:space="preserve"> </w:t>
      </w:r>
      <w:r w:rsidRPr="00A2501C">
        <w:rPr>
          <w:rFonts w:eastAsia="Times New Roman"/>
          <w:bCs/>
          <w:iCs/>
        </w:rPr>
        <w:t xml:space="preserve">yang mengemukakan bahwa terdapat beda nyata secara statistik (p&lt;0,05) hasil pemeriksaan metode mikroskopis dan RDT untuk diagnosis malaria di Puskesmas Sambaliung, maupun dengan </w:t>
      </w:r>
      <w:r w:rsidRPr="00535266">
        <w:rPr>
          <w:rFonts w:eastAsia="Times New Roman"/>
          <w:bCs/>
          <w:iCs/>
        </w:rPr>
        <w:fldChar w:fldCharType="begin" w:fldLock="1"/>
      </w:r>
      <w:r w:rsidRPr="00535266">
        <w:rPr>
          <w:rFonts w:eastAsia="Times New Roman"/>
          <w:bCs/>
          <w:iCs/>
        </w:rPr>
        <w:instrText>ADDIN CSL_CITATION {"citationItems":[{"id":"ITEM-1","itemData":{"DOI":"10.1016/j.diagmicrobio.2025.116799","author":[{"dropping-particle":"","family":"Rios-orrego","given":"Alexandra","non-dropping-particle":"","parse-names":false,"suffix":""},{"dropping-particle":"","family":"Lopera-mesa","given":"Tatiana M","non-dropping-particle":"","parse-names":false,"suffix":""},{"dropping-particle":"","family":"Cifuentes","given":"Veronica Sierra","non-dropping-particle":"","parse-names":false,"suffix":""},{"dropping-particle":"","family":"Zuluaga-id","given":"Lina","non-dropping-particle":"","parse-names":false,"suffix":""}],"container-title":"Diagnostic Microbiology &amp; Infectious Disease","id":"ITEM-1","issue":"116799","issued":{"date-parts":[["2025"]]},"page":"1-7","title":"Diagnostic Microbiology &amp; Infectious Disease Performance of Microscopy and Rapid Test for the Diagnosis of Mixed Malaria in an Endemic Area of Colombia .","type":"article-journal","volume":"112"},"uris":["http://www.mendeley.com/documents/?uuid=3f70413c-cda8-4ac8-b251-77591aa56404"]}],"mendeley":{"formattedCitation":"(Rios-orrego et al., 2025)","manualFormatting":"Rios-orrego et al. (2025)","plainTextFormattedCitation":"(Rios-orrego et al., 2025)","previouslyFormattedCitation":"(Rios-orrego et al., 2025)"},"properties":{"noteIndex":0},"schema":"https://github.com/citation-style-language/schema/raw/master/csl-citation.json"}</w:instrText>
      </w:r>
      <w:r w:rsidRPr="00535266">
        <w:rPr>
          <w:rFonts w:eastAsia="Times New Roman"/>
          <w:bCs/>
          <w:iCs/>
        </w:rPr>
        <w:fldChar w:fldCharType="separate"/>
      </w:r>
      <w:r w:rsidRPr="00535266">
        <w:rPr>
          <w:rFonts w:eastAsia="Times New Roman"/>
          <w:bCs/>
          <w:iCs/>
          <w:noProof/>
        </w:rPr>
        <w:t>Rios-orrego et al. (2025)</w:t>
      </w:r>
      <w:r w:rsidRPr="00535266">
        <w:rPr>
          <w:rFonts w:eastAsia="Times New Roman"/>
          <w:bCs/>
          <w:iCs/>
        </w:rPr>
        <w:fldChar w:fldCharType="end"/>
      </w:r>
      <w:r>
        <w:rPr>
          <w:rFonts w:eastAsia="Times New Roman"/>
          <w:bCs/>
          <w:iCs/>
        </w:rPr>
        <w:t xml:space="preserve"> </w:t>
      </w:r>
      <w:r w:rsidRPr="00A2501C">
        <w:rPr>
          <w:rFonts w:eastAsia="Times New Roman"/>
          <w:bCs/>
          <w:iCs/>
        </w:rPr>
        <w:t>yang membandingkan hasil pemeriksaan secara mikroskopis dan RDT untuk mendiagnosis malaria campuran di daerah endemik Colombia dan menemukan perbedaan nyata secara statistik (p&lt;0,05) dari 2327 sampel yang diperiksa (mikroskopis positif pada 803 sampel, RDT positif pada 728 sampel). Perbedaan hasil ini kemungkinan dipengaruhi oleh jumlah sampel penelitian yang jauh lebih kecil (44 responden) dibandingkan kedua penelitian tersebut, sehingga kekuatan uji statistik (</w:t>
      </w:r>
      <w:r w:rsidRPr="00A2501C">
        <w:rPr>
          <w:rFonts w:eastAsia="Times New Roman"/>
          <w:bCs/>
          <w:i/>
          <w:iCs/>
        </w:rPr>
        <w:t>power</w:t>
      </w:r>
      <w:r w:rsidRPr="00A2501C">
        <w:rPr>
          <w:rFonts w:eastAsia="Times New Roman"/>
          <w:bCs/>
          <w:iCs/>
        </w:rPr>
        <w:t>) untuk mendeteksi perbedaan yang bermakna menjadi lebih terbatas.</w:t>
      </w:r>
    </w:p>
    <w:p w14:paraId="0C49E104" w14:textId="64E28B6D" w:rsidR="004321B1" w:rsidRPr="00535266" w:rsidRDefault="004321B1" w:rsidP="00BB302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t xml:space="preserve">Selain faktor densitas parasit, perbedaan hasil juga dapat dipengaruhi oleh beberapa faktor lain seperti kualitas penyimpanan kit RDT, suhu lingkungan, masa kedaluwarsa reagen, hingga adanya mutasi gen hrp2/hrp3 pada </w:t>
      </w:r>
      <w:r w:rsidRPr="00535266">
        <w:rPr>
          <w:rFonts w:eastAsia="Times New Roman"/>
          <w:bCs/>
          <w:i/>
        </w:rPr>
        <w:t>Plasmodium falciparum</w:t>
      </w:r>
      <w:r w:rsidRPr="00535266">
        <w:rPr>
          <w:rFonts w:eastAsia="Times New Roman"/>
          <w:bCs/>
          <w:iCs/>
        </w:rPr>
        <w:t xml:space="preserve"> yang menyebabkan antigen tidak terdeteksi oleh RDT tertentu</w:t>
      </w:r>
      <w:r w:rsidR="00840344" w:rsidRPr="00535266">
        <w:rPr>
          <w:rFonts w:eastAsia="Times New Roman"/>
          <w:bCs/>
          <w:iCs/>
        </w:rPr>
        <w:t xml:space="preserve"> </w:t>
      </w:r>
      <w:r w:rsidR="00840344" w:rsidRPr="00535266">
        <w:rPr>
          <w:rFonts w:eastAsia="Times New Roman"/>
          <w:bCs/>
          <w:iCs/>
        </w:rPr>
        <w:fldChar w:fldCharType="begin" w:fldLock="1"/>
      </w:r>
      <w:r w:rsidR="00D171B0" w:rsidRPr="00535266">
        <w:rPr>
          <w:rFonts w:eastAsia="Times New Roman"/>
          <w:bCs/>
          <w:iCs/>
        </w:rPr>
        <w:instrText>ADDIN CSL_CITATION {"citationItems":[{"id":"ITEM-1","itemData":{"DOI":"http://doi.org/10.29303/jbt.v25i2.9206","author":[{"dropping-particle":"","family":"Aisyah","given":"Mulya","non-dropping-particle":"","parse-names":false,"suffix":""},{"dropping-particle":"","family":"Sucahyo","given":"Imam","non-dropping-particle":"","parse-names":false,"suffix":""},{"dropping-particle":"","family":"Haryatmi","given":"Dwi","non-dropping-particle":"","parse-names":false,"suffix":""}],"container-title":"Jurnal Biologi Tropis","id":"ITEM-1","issue":"5","issued":{"date-parts":[["2025"]]},"page":"2149-2154","title":"Jurnal Biologi Tropis Evaluation of the Performance of Rapid Diagnostic Test and Microscopic Examination for Malaria Detection in Symptomatic Patients in Sorong City , Southwest Papua","type":"article-journal","volume":"25"},"uris":["http://www.mendeley.com/documents/?uuid=ca7c66dc-6c0d-4d3f-9836-f867dc84cea1"]}],"mendeley":{"formattedCitation":"(Aisyah et al., 2025)","manualFormatting":"(Aisyah et al., 2025","plainTextFormattedCitation":"(Aisyah et al., 2025)","previouslyFormattedCitation":"(Aisyah et al., 2025)"},"properties":{"noteIndex":0},"schema":"https://github.com/citation-style-language/schema/raw/master/csl-citation.json"}</w:instrText>
      </w:r>
      <w:r w:rsidR="00840344" w:rsidRPr="00535266">
        <w:rPr>
          <w:rFonts w:eastAsia="Times New Roman"/>
          <w:bCs/>
          <w:iCs/>
        </w:rPr>
        <w:fldChar w:fldCharType="separate"/>
      </w:r>
      <w:r w:rsidR="00840344" w:rsidRPr="00535266">
        <w:rPr>
          <w:rFonts w:eastAsia="Times New Roman"/>
          <w:bCs/>
          <w:iCs/>
          <w:noProof/>
        </w:rPr>
        <w:t>(Aisyah et al., 2025</w:t>
      </w:r>
      <w:r w:rsidR="00840344" w:rsidRPr="00535266">
        <w:rPr>
          <w:rFonts w:eastAsia="Times New Roman"/>
          <w:bCs/>
          <w:iCs/>
        </w:rPr>
        <w:fldChar w:fldCharType="end"/>
      </w:r>
      <w:r w:rsidR="00D171B0" w:rsidRPr="00535266">
        <w:rPr>
          <w:rFonts w:eastAsia="Times New Roman"/>
          <w:bCs/>
          <w:iCs/>
        </w:rPr>
        <w:t xml:space="preserve">; </w:t>
      </w:r>
      <w:r w:rsidR="00D171B0" w:rsidRPr="00535266">
        <w:rPr>
          <w:rFonts w:eastAsia="Times New Roman"/>
          <w:bCs/>
          <w:iCs/>
        </w:rPr>
        <w:fldChar w:fldCharType="begin" w:fldLock="1"/>
      </w:r>
      <w:r w:rsidR="00D171B0" w:rsidRPr="00535266">
        <w:rPr>
          <w:rFonts w:eastAsia="Times New Roman"/>
          <w:bCs/>
          <w:iCs/>
        </w:rPr>
        <w:instrText>ADDIN CSL_CITATION {"citationItems":[{"id":"ITEM-1","itemData":{"DOI":"10.1186/s12936-020-03460-w","ISSN":"1475-2875","author":[{"dropping-particle":"","family":"Gatton","given":"Michelle L","non-dropping-particle":"","parse-names":false,"suffix":""},{"dropping-particle":"","family":"Chaudhry","given":"Alisha","non-dropping-particle":"","parse-names":false,"suffix":""},{"dropping-particle":"","family":"Glenn","given":"Jeff","non-dropping-particle":"","parse-names":false,"suffix":""},{"dropping-particle":"","family":"Wilson","given":"Scott","non-dropping-particle":"","parse-names":false,"suffix":""},{"dropping-particle":"","family":"Ah","given":"Yong","non-dropping-particle":"","parse-names":false,"suffix":""},{"dropping-particle":"","family":"Kong","given":"Amy","non-dropping-particle":"","parse-names":false,"suffix":""},{"dropping-particle":"","family":"Ord","given":"Rosalynn L","non-dropping-particle":"","parse-names":false,"suffix":""},{"dropping-particle":"","family":"Channer","given":"Roxanne R Rees","non-dropping-particle":"","parse-names":false,"suffix":""},{"dropping-particle":"","family":"Chiodini","given":"Peter","non-dropping-particle":"","parse-names":false,"suffix":""},{"dropping-particle":"","family":"Incardona","given":"Sandra","non-dropping-particle":"","parse-names":false,"suffix":""},{"dropping-particle":"","family":"Cheng","given":"Qin","non-dropping-particle":"","parse-names":false,"suffix":""},{"dropping-particle":"","family":"Aidoo","given":"Michael","non-dropping-particle":"","parse-names":false,"suffix":""}],"container-title":"Malaria Journal","id":"ITEM-1","issue":"392","issued":{"date-parts":[["2020"]]},"page":"1-12","publisher":"BioMed Central","title":"Impact of Plasmodium falciparum Gene Deletions on Malaria Rapid Diagnostic Test Performance","type":"article-journal","volume":"19"},"uris":["http://www.mendeley.com/documents/?uuid=cd3b212c-d230-4d9f-a980-ab3e44bdac4d"]}],"mendeley":{"formattedCitation":"(Gatton et al., 2020)","manualFormatting":"Gatton et al., 2020)","plainTextFormattedCitation":"(Gatton et al., 2020)"},"properties":{"noteIndex":0},"schema":"https://github.com/citation-style-language/schema/raw/master/csl-citation.json"}</w:instrText>
      </w:r>
      <w:r w:rsidR="00D171B0" w:rsidRPr="00535266">
        <w:rPr>
          <w:rFonts w:eastAsia="Times New Roman"/>
          <w:bCs/>
          <w:iCs/>
        </w:rPr>
        <w:fldChar w:fldCharType="separate"/>
      </w:r>
      <w:r w:rsidR="00D171B0" w:rsidRPr="00535266">
        <w:rPr>
          <w:rFonts w:eastAsia="Times New Roman"/>
          <w:bCs/>
          <w:iCs/>
          <w:noProof/>
        </w:rPr>
        <w:t>Gatton et al., 2020)</w:t>
      </w:r>
      <w:r w:rsidR="00D171B0" w:rsidRPr="00535266">
        <w:rPr>
          <w:rFonts w:eastAsia="Times New Roman"/>
          <w:bCs/>
          <w:iCs/>
        </w:rPr>
        <w:fldChar w:fldCharType="end"/>
      </w:r>
      <w:r w:rsidRPr="00535266">
        <w:rPr>
          <w:rFonts w:eastAsia="Times New Roman"/>
          <w:bCs/>
          <w:iCs/>
        </w:rPr>
        <w:t>. Faktor pra-analitik seperti teknik pengambilan darah dan volume sampel juga dapat memengaruhi hasil pemeriksaan</w:t>
      </w:r>
      <w:r w:rsidR="00840344" w:rsidRPr="00535266">
        <w:rPr>
          <w:rFonts w:eastAsia="Times New Roman"/>
          <w:bCs/>
          <w:iCs/>
        </w:rPr>
        <w:t xml:space="preserve"> </w:t>
      </w:r>
      <w:r w:rsidR="00840344" w:rsidRPr="00535266">
        <w:rPr>
          <w:rFonts w:eastAsia="Times New Roman"/>
          <w:bCs/>
          <w:iCs/>
        </w:rPr>
        <w:fldChar w:fldCharType="begin" w:fldLock="1"/>
      </w:r>
      <w:r w:rsidR="00D171B0" w:rsidRPr="00535266">
        <w:rPr>
          <w:rFonts w:eastAsia="Times New Roman"/>
          <w:bCs/>
          <w:iCs/>
        </w:rPr>
        <w:instrText>ADDIN CSL_CITATION {"citationItems":[{"id":"ITEM-1","itemData":{"DOI":"https://doi.org/10.51544/jalm.v10i2.6338 How","author":[{"dropping-particle":"","family":"Sakti","given":"Saputro Panca","non-dropping-particle":"","parse-names":false,"suffix":""},{"dropping-particle":"","family":"Abadi","given":"Fairuz","non-dropping-particle":"","parse-names":false,"suffix":""},{"dropping-particle":"","family":"Bintari","given":"Ni Wayan Desi","non-dropping-particle":"","parse-names":false,"suffix":""}],"container-title":"Jurnal Analis Laboratorium Medik","id":"ITEM-1","issue":"2","issued":{"date-parts":[["2025"]]},"page":"107-114","title":"Perbedaan Hasil Pemeriksaan Malaria Metode RDT Dengan Menggunakan Mikropipet dan Pipet Tetes Dalam Penuangan Spesimen","type":"article-journal","volume":"10"},"uris":["http://www.mendeley.com/documents/?uuid=a087463e-f2d1-446c-9437-cbcc16976ad2"]}],"mendeley":{"formattedCitation":"(Sakti et al., 2025)","plainTextFormattedCitation":"(Sakti et al., 2025)","previouslyFormattedCitation":"(Sakti et al., 2025)"},"properties":{"noteIndex":0},"schema":"https://github.com/citation-style-language/schema/raw/master/csl-citation.json"}</w:instrText>
      </w:r>
      <w:r w:rsidR="00840344" w:rsidRPr="00535266">
        <w:rPr>
          <w:rFonts w:eastAsia="Times New Roman"/>
          <w:bCs/>
          <w:iCs/>
        </w:rPr>
        <w:fldChar w:fldCharType="separate"/>
      </w:r>
      <w:r w:rsidR="00840344" w:rsidRPr="00535266">
        <w:rPr>
          <w:rFonts w:eastAsia="Times New Roman"/>
          <w:bCs/>
          <w:iCs/>
          <w:noProof/>
        </w:rPr>
        <w:t>(Sakti et al., 2025)</w:t>
      </w:r>
      <w:r w:rsidR="00840344" w:rsidRPr="00535266">
        <w:rPr>
          <w:rFonts w:eastAsia="Times New Roman"/>
          <w:bCs/>
          <w:iCs/>
        </w:rPr>
        <w:fldChar w:fldCharType="end"/>
      </w:r>
      <w:r w:rsidRPr="00535266">
        <w:rPr>
          <w:rFonts w:eastAsia="Times New Roman"/>
          <w:bCs/>
          <w:iCs/>
        </w:rPr>
        <w:t>.</w:t>
      </w:r>
    </w:p>
    <w:p w14:paraId="7B958E82" w14:textId="00DAFFBF" w:rsidR="00D171B0" w:rsidRDefault="00D171B0" w:rsidP="00D171B0">
      <w:pPr>
        <w:pStyle w:val="NormalWeb"/>
        <w:tabs>
          <w:tab w:val="left" w:pos="720"/>
        </w:tabs>
        <w:spacing w:beforeAutospacing="0" w:afterAutospacing="0" w:line="480" w:lineRule="auto"/>
        <w:jc w:val="both"/>
        <w:rPr>
          <w:rFonts w:eastAsia="Times New Roman"/>
          <w:bCs/>
          <w:iCs/>
          <w:lang w:val="en-ID"/>
        </w:rPr>
      </w:pPr>
      <w:r w:rsidRPr="00535266">
        <w:rPr>
          <w:rFonts w:eastAsia="Times New Roman"/>
          <w:bCs/>
          <w:iCs/>
        </w:rPr>
        <w:tab/>
      </w:r>
      <w:r w:rsidRPr="00535266">
        <w:rPr>
          <w:rFonts w:eastAsia="Times New Roman"/>
          <w:bCs/>
          <w:iCs/>
          <w:lang w:val="en-ID"/>
        </w:rPr>
        <w:t xml:space="preserve">Pada penelitian ini ditemukan lima sampel dengan hasil negatif pada RDT namun positif pada mikroskopis. Peneliti berpendapat bahwa hasil tersebut kemungkinan disebabkan oleh rendahnya jumlah antigen parasit dalam darah atau </w:t>
      </w:r>
      <w:r w:rsidRPr="00535266">
        <w:rPr>
          <w:rFonts w:eastAsia="Times New Roman"/>
          <w:bCs/>
          <w:iCs/>
          <w:lang w:val="en-ID"/>
        </w:rPr>
        <w:lastRenderedPageBreak/>
        <w:t xml:space="preserve">rendahnya densitas parasitemia sehingga RDT gagal mendeteksi infeksi malaria. Selain itu, kemungkinan adanya variasi spesies </w:t>
      </w:r>
      <w:r w:rsidRPr="00535266">
        <w:rPr>
          <w:rFonts w:eastAsia="Times New Roman"/>
          <w:bCs/>
          <w:i/>
          <w:lang w:val="en-ID"/>
        </w:rPr>
        <w:t>Plasmodium</w:t>
      </w:r>
      <w:r w:rsidRPr="00535266">
        <w:rPr>
          <w:rFonts w:eastAsia="Times New Roman"/>
          <w:bCs/>
          <w:iCs/>
          <w:lang w:val="en-ID"/>
        </w:rPr>
        <w:t xml:space="preserve"> juga dapat mem</w:t>
      </w:r>
      <w:r w:rsidR="005E2BB3" w:rsidRPr="00535266">
        <w:rPr>
          <w:rFonts w:eastAsia="Times New Roman"/>
          <w:bCs/>
          <w:iCs/>
          <w:lang w:val="en-ID"/>
        </w:rPr>
        <w:t>pengaruhi</w:t>
      </w:r>
      <w:r w:rsidRPr="00535266">
        <w:rPr>
          <w:rFonts w:eastAsia="Times New Roman"/>
          <w:bCs/>
          <w:iCs/>
          <w:lang w:val="en-ID"/>
        </w:rPr>
        <w:t xml:space="preserve"> sensitivitas kit RDT yang digunakan. </w:t>
      </w:r>
      <w:r w:rsidR="00A2501C" w:rsidRPr="00A2501C">
        <w:rPr>
          <w:rFonts w:eastAsia="Times New Roman"/>
          <w:bCs/>
          <w:iCs/>
        </w:rPr>
        <w:t>Meskipun secara statistik tidak ditemukan perbedaan bermakna, metode RDT tetap memiliki manfaat penting dalam pelayanan kesehatan karena memberikan hasil cepat dan praktis, terutama pada kondisi keterbatasan tenaga laboratorium. Namun demikian, untuk memastikan diagnosis malaria secara akurat, terutama pada kasus klinis yang kuat tetapi hasil RDT negatif, pemeriksaan mikroskopis tetap disarankan sebagai metode konfirmasi.</w:t>
      </w:r>
    </w:p>
    <w:p w14:paraId="5A996B39" w14:textId="77777777" w:rsidR="00A2501C" w:rsidRDefault="00A2501C" w:rsidP="00E72CAB">
      <w:pPr>
        <w:pStyle w:val="anaksub4"/>
        <w:jc w:val="both"/>
        <w:rPr>
          <w:rFonts w:hint="default"/>
          <w:szCs w:val="24"/>
        </w:rPr>
      </w:pPr>
    </w:p>
    <w:p w14:paraId="786D9A16" w14:textId="032649C8" w:rsidR="00BB3023" w:rsidRPr="00492D4F" w:rsidRDefault="00BB3023" w:rsidP="00E72CAB">
      <w:pPr>
        <w:pStyle w:val="anaksub4"/>
        <w:jc w:val="both"/>
        <w:rPr>
          <w:rFonts w:hint="default"/>
          <w:szCs w:val="24"/>
        </w:rPr>
      </w:pPr>
      <w:bookmarkStart w:id="17" w:name="_Toc240535326"/>
      <w:r w:rsidRPr="00492D4F">
        <w:rPr>
          <w:rFonts w:hint="default"/>
          <w:szCs w:val="24"/>
        </w:rPr>
        <w:t>4.</w:t>
      </w:r>
      <w:r w:rsidR="00A2501C">
        <w:rPr>
          <w:rFonts w:hint="default"/>
          <w:szCs w:val="24"/>
        </w:rPr>
        <w:t xml:space="preserve">3 </w:t>
      </w:r>
      <w:r w:rsidRPr="00492D4F">
        <w:rPr>
          <w:rFonts w:hint="default"/>
          <w:szCs w:val="24"/>
        </w:rPr>
        <w:t xml:space="preserve">Keterbatasan </w:t>
      </w:r>
      <w:r w:rsidR="00A2501C">
        <w:rPr>
          <w:rFonts w:hint="default"/>
          <w:szCs w:val="24"/>
        </w:rPr>
        <w:t>P</w:t>
      </w:r>
      <w:r w:rsidRPr="00492D4F">
        <w:rPr>
          <w:rFonts w:hint="default"/>
          <w:szCs w:val="24"/>
        </w:rPr>
        <w:t>enelitian</w:t>
      </w:r>
      <w:bookmarkEnd w:id="17"/>
    </w:p>
    <w:p w14:paraId="4E04FF5E" w14:textId="198BC46F" w:rsidR="00BB3023" w:rsidRPr="00535266" w:rsidRDefault="005E2BB3" w:rsidP="005E2BB3">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r>
      <w:r w:rsidR="00360D62" w:rsidRPr="00360D62">
        <w:rPr>
          <w:rFonts w:eastAsia="Times New Roman"/>
          <w:bCs/>
          <w:iCs/>
        </w:rPr>
        <w:t>Penelitian ini memiliki beberapa keterbatasan yang dapat memengaruhi hasil penelitian. Jumlah sampel yang digunakan pada penelitian ini relatif terbatas, yaitu sebanyak 44 responden, sehingga hasil penelitian ini kemungkinan belum sepenuhnya menggambarkan kondisi populasi pasien malaria di RSUD Teluk Bintuni secara keseluruhan. Selain itu, penelitian ini tidak melakukan pemeriksaan kuantitatif densitas parasitemia, sehingga hubungan antara jumlah parasit dengan hasil pemeriksaan RDT tidak dapat dianalisis lebih lanjut. Rendahnya densitas parasitemia kemungkinan menjadi salah satu penyebab terjadinya hasil negatif palsu pada pemeriksaan dengan metode RDT.</w:t>
      </w:r>
      <w:r w:rsidRPr="00535266">
        <w:rPr>
          <w:rFonts w:eastAsia="Times New Roman"/>
          <w:bCs/>
          <w:iCs/>
        </w:rPr>
        <w:t xml:space="preserve"> </w:t>
      </w:r>
    </w:p>
    <w:p w14:paraId="38BBE69A" w14:textId="2EEF4330" w:rsidR="0049067A" w:rsidRPr="00535266" w:rsidRDefault="0049067A">
      <w:pPr>
        <w:rPr>
          <w:rFonts w:ascii="Times New Roman" w:eastAsia="Times New Roman" w:hAnsi="Times New Roman" w:cs="Times New Roman"/>
          <w:bCs/>
          <w:iCs/>
          <w:sz w:val="24"/>
          <w:szCs w:val="24"/>
        </w:rPr>
        <w:sectPr w:rsidR="0049067A" w:rsidRPr="00535266">
          <w:headerReference w:type="default" r:id="rId9"/>
          <w:headerReference w:type="first" r:id="rId10"/>
          <w:footerReference w:type="first" r:id="rId11"/>
          <w:pgSz w:w="11906" w:h="16838"/>
          <w:pgMar w:top="2268" w:right="1701" w:bottom="1701" w:left="2268" w:header="720" w:footer="720" w:gutter="0"/>
          <w:cols w:space="0"/>
          <w:titlePg/>
          <w:docGrid w:linePitch="360"/>
        </w:sectPr>
      </w:pPr>
    </w:p>
    <w:p w14:paraId="554B1A66" w14:textId="6FE76501" w:rsidR="0017232E" w:rsidRPr="00535266" w:rsidRDefault="0017232E" w:rsidP="001B542E">
      <w:pPr>
        <w:pStyle w:val="Heading1"/>
        <w:spacing w:line="480" w:lineRule="auto"/>
        <w:rPr>
          <w:rFonts w:eastAsia="Times New Roman"/>
          <w:bCs/>
        </w:rPr>
      </w:pPr>
    </w:p>
    <w:sectPr w:rsidR="0017232E" w:rsidRPr="00535266" w:rsidSect="008C22DA">
      <w:footerReference w:type="first" r:id="rId12"/>
      <w:pgSz w:w="11906" w:h="16838"/>
      <w:pgMar w:top="2268" w:right="1701" w:bottom="1701" w:left="2268" w:header="720" w:footer="720"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75E79" w14:textId="77777777" w:rsidR="00DF4D43" w:rsidRDefault="00DF4D43">
      <w:r>
        <w:separator/>
      </w:r>
    </w:p>
  </w:endnote>
  <w:endnote w:type="continuationSeparator" w:id="0">
    <w:p w14:paraId="24F5EFD7" w14:textId="77777777" w:rsidR="00DF4D43" w:rsidRDefault="00DF4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391576"/>
    </w:sdtPr>
    <w:sdtEndPr>
      <w:rPr>
        <w:rFonts w:ascii="Times New Roman" w:hAnsi="Times New Roman" w:cs="Times New Roman"/>
        <w:sz w:val="24"/>
        <w:szCs w:val="20"/>
      </w:rPr>
    </w:sdtEndPr>
    <w:sdtContent>
      <w:p w14:paraId="24F97F8C" w14:textId="77777777" w:rsidR="001B542E" w:rsidRDefault="001B542E" w:rsidP="001B542E">
        <w:pPr>
          <w:pStyle w:val="Footer"/>
          <w:jc w:val="center"/>
          <w:rPr>
            <w:rFonts w:ascii="Times New Roman" w:hAnsi="Times New Roman" w:cs="Times New Roman"/>
            <w:sz w:val="24"/>
            <w:szCs w:val="20"/>
          </w:rPr>
        </w:pPr>
        <w:r>
          <w:rPr>
            <w:rFonts w:ascii="Times New Roman" w:hAnsi="Times New Roman" w:cs="Times New Roman"/>
            <w:sz w:val="24"/>
            <w:szCs w:val="20"/>
          </w:rPr>
          <w:t>39</w:t>
        </w:r>
      </w:p>
      <w:p w14:paraId="07251FB3" w14:textId="129EEEB6" w:rsidR="00CB7EC7" w:rsidRPr="00555824" w:rsidRDefault="00DF4D43" w:rsidP="001B542E">
        <w:pPr>
          <w:pStyle w:val="Footer"/>
          <w:jc w:val="center"/>
          <w:rPr>
            <w:rFonts w:ascii="Times New Roman" w:hAnsi="Times New Roman" w:cs="Times New Roman"/>
            <w:sz w:val="24"/>
            <w:szCs w:val="20"/>
          </w:rPr>
        </w:pPr>
      </w:p>
    </w:sdtContent>
  </w:sdt>
  <w:p w14:paraId="363DB8A5" w14:textId="77777777" w:rsidR="00CB7EC7" w:rsidRDefault="00CB7E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9256"/>
      <w:showingPlcHdr/>
    </w:sdtPr>
    <w:sdtEndPr>
      <w:rPr>
        <w:rFonts w:ascii="Times New Roman" w:hAnsi="Times New Roman" w:cs="Times New Roman"/>
        <w:sz w:val="24"/>
        <w:szCs w:val="20"/>
      </w:rPr>
    </w:sdtEndPr>
    <w:sdtContent>
      <w:p w14:paraId="2DC117B6" w14:textId="3CFDB9CF" w:rsidR="00CB7EC7" w:rsidRPr="00555824" w:rsidRDefault="00CB7EC7">
        <w:pPr>
          <w:pStyle w:val="Footer"/>
          <w:jc w:val="center"/>
          <w:rPr>
            <w:rFonts w:ascii="Times New Roman" w:hAnsi="Times New Roman" w:cs="Times New Roman"/>
            <w:sz w:val="24"/>
            <w:szCs w:val="20"/>
          </w:rPr>
        </w:pPr>
        <w:r>
          <w:t xml:space="preserve">     </w:t>
        </w:r>
      </w:p>
    </w:sdtContent>
  </w:sdt>
  <w:p w14:paraId="63B77D80" w14:textId="77777777" w:rsidR="00CB7EC7" w:rsidRDefault="00CB7E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9753D" w14:textId="77777777" w:rsidR="00DF4D43" w:rsidRDefault="00DF4D43">
      <w:r>
        <w:separator/>
      </w:r>
    </w:p>
  </w:footnote>
  <w:footnote w:type="continuationSeparator" w:id="0">
    <w:p w14:paraId="774C458A" w14:textId="77777777" w:rsidR="00DF4D43" w:rsidRDefault="00DF4D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434108"/>
    </w:sdtPr>
    <w:sdtEndPr>
      <w:rPr>
        <w:rFonts w:ascii="Times New Roman" w:hAnsi="Times New Roman" w:cs="Times New Roman"/>
        <w:sz w:val="24"/>
        <w:szCs w:val="24"/>
      </w:rPr>
    </w:sdtEndPr>
    <w:sdtContent>
      <w:p w14:paraId="19991B9A" w14:textId="77777777" w:rsidR="00CB7EC7" w:rsidRDefault="00CB7EC7">
        <w:pPr>
          <w:pStyle w:val="Header"/>
          <w:jc w:val="right"/>
        </w:pPr>
      </w:p>
      <w:p w14:paraId="58617AC6" w14:textId="77777777" w:rsidR="00CB7EC7" w:rsidRDefault="00CB7EC7">
        <w:pPr>
          <w:pStyle w:val="Header"/>
          <w:jc w:val="right"/>
        </w:pPr>
      </w:p>
      <w:p w14:paraId="5AAA0500" w14:textId="234A3D79" w:rsidR="001B542E" w:rsidRDefault="001B542E">
        <w:pPr>
          <w:pStyle w:val="Header"/>
          <w:jc w:val="right"/>
          <w:rPr>
            <w:rFonts w:ascii="Times New Roman" w:hAnsi="Times New Roman" w:cs="Times New Roman"/>
            <w:sz w:val="24"/>
            <w:szCs w:val="24"/>
          </w:rPr>
        </w:pPr>
        <w:r>
          <w:rPr>
            <w:rFonts w:ascii="Times New Roman" w:hAnsi="Times New Roman" w:cs="Times New Roman"/>
            <w:sz w:val="24"/>
            <w:szCs w:val="24"/>
          </w:rPr>
          <w:t>40</w:t>
        </w:r>
      </w:p>
      <w:p w14:paraId="653076D8" w14:textId="478EB315" w:rsidR="00CB7EC7" w:rsidRPr="00555824" w:rsidRDefault="00DF4D43">
        <w:pPr>
          <w:pStyle w:val="Header"/>
          <w:jc w:val="right"/>
          <w:rPr>
            <w:rFonts w:ascii="Times New Roman" w:hAnsi="Times New Roman" w:cs="Times New Roman"/>
            <w:sz w:val="24"/>
            <w:szCs w:val="24"/>
          </w:rPr>
        </w:pPr>
      </w:p>
    </w:sdtContent>
  </w:sdt>
  <w:p w14:paraId="0F4C31A9" w14:textId="77777777" w:rsidR="00CB7EC7" w:rsidRDefault="00CB7EC7">
    <w:pPr>
      <w:pStyle w:val="BodyText"/>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403669"/>
      <w:docPartObj>
        <w:docPartGallery w:val="Page Numbers (Top of Page)"/>
        <w:docPartUnique/>
      </w:docPartObj>
    </w:sdtPr>
    <w:sdtEndPr>
      <w:rPr>
        <w:rFonts w:ascii="Times New Roman" w:hAnsi="Times New Roman" w:cs="Times New Roman"/>
        <w:noProof/>
        <w:sz w:val="24"/>
        <w:szCs w:val="24"/>
      </w:rPr>
    </w:sdtEndPr>
    <w:sdtContent>
      <w:p w14:paraId="023F75A0" w14:textId="202979E7" w:rsidR="00CB7EC7" w:rsidRPr="0039014D" w:rsidRDefault="001B542E" w:rsidP="001B542E">
        <w:pPr>
          <w:pStyle w:val="Header"/>
          <w:rPr>
            <w:rFonts w:ascii="Times New Roman" w:hAnsi="Times New Roman" w:cs="Times New Roman"/>
            <w:sz w:val="24"/>
            <w:szCs w:val="24"/>
          </w:rPr>
        </w:pPr>
        <w:r>
          <w:rPr>
            <w:rFonts w:ascii="Times New Roman" w:hAnsi="Times New Roman" w:cs="Times New Roman"/>
            <w:sz w:val="24"/>
            <w:szCs w:val="24"/>
          </w:rPr>
          <w:t>39</w:t>
        </w:r>
      </w:p>
    </w:sdtContent>
  </w:sdt>
  <w:p w14:paraId="6F605DFE" w14:textId="77777777" w:rsidR="00CB7EC7" w:rsidRDefault="00CB7E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F876B3"/>
    <w:multiLevelType w:val="multilevel"/>
    <w:tmpl w:val="BFF876B3"/>
    <w:lvl w:ilvl="0">
      <w:start w:val="1"/>
      <w:numFmt w:val="decimal"/>
      <w:lvlText w:val="%1."/>
      <w:lvlJc w:val="left"/>
      <w:pPr>
        <w:tabs>
          <w:tab w:val="left" w:pos="425"/>
        </w:tabs>
        <w:ind w:left="425" w:hanging="425"/>
      </w:pPr>
      <w:rPr>
        <w:rFonts w:hint="default"/>
      </w:r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FFBFB30D"/>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2" w15:restartNumberingAfterBreak="0">
    <w:nsid w:val="00EF01CA"/>
    <w:multiLevelType w:val="hybridMultilevel"/>
    <w:tmpl w:val="9FFE81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5B1BBB"/>
    <w:multiLevelType w:val="multilevel"/>
    <w:tmpl w:val="015B1BBB"/>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A6154B8"/>
    <w:multiLevelType w:val="multilevel"/>
    <w:tmpl w:val="0A6154B8"/>
    <w:lvl w:ilvl="0">
      <w:start w:val="1"/>
      <w:numFmt w:val="decimal"/>
      <w:lvlText w:val="3.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2E0DBF"/>
    <w:multiLevelType w:val="multilevel"/>
    <w:tmpl w:val="0B2E0DBF"/>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166661"/>
    <w:multiLevelType w:val="multilevel"/>
    <w:tmpl w:val="131666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7260C"/>
    <w:multiLevelType w:val="multilevel"/>
    <w:tmpl w:val="14D7260C"/>
    <w:lvl w:ilvl="0">
      <w:start w:val="1"/>
      <w:numFmt w:val="decimal"/>
      <w:lvlText w:val="2.1.%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0A7F3C"/>
    <w:multiLevelType w:val="multilevel"/>
    <w:tmpl w:val="180A7F3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D33748"/>
    <w:multiLevelType w:val="multilevel"/>
    <w:tmpl w:val="A5204D6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F028DA"/>
    <w:multiLevelType w:val="multilevel"/>
    <w:tmpl w:val="1DF028DA"/>
    <w:lvl w:ilvl="0">
      <w:start w:val="1"/>
      <w:numFmt w:val="decimal"/>
      <w:pStyle w:val="2"/>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07B8F"/>
    <w:multiLevelType w:val="multilevel"/>
    <w:tmpl w:val="20E07B8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B837EA"/>
    <w:multiLevelType w:val="multilevel"/>
    <w:tmpl w:val="25B837EA"/>
    <w:lvl w:ilvl="0">
      <w:start w:val="1"/>
      <w:numFmt w:val="decimal"/>
      <w:lvlText w:val="3.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F65B4"/>
    <w:multiLevelType w:val="multilevel"/>
    <w:tmpl w:val="29FF65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0F336D"/>
    <w:multiLevelType w:val="multilevel"/>
    <w:tmpl w:val="2A0F33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E4C5BD6"/>
    <w:multiLevelType w:val="multilevel"/>
    <w:tmpl w:val="2E4C5BD6"/>
    <w:lvl w:ilvl="0">
      <w:start w:val="1"/>
      <w:numFmt w:val="decimal"/>
      <w:lvlText w:val="3.7.%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2A48CF"/>
    <w:multiLevelType w:val="multilevel"/>
    <w:tmpl w:val="312A48CF"/>
    <w:lvl w:ilvl="0">
      <w:start w:val="1"/>
      <w:numFmt w:val="decimal"/>
      <w:lvlText w:val="%1."/>
      <w:lvlJc w:val="left"/>
      <w:pPr>
        <w:ind w:left="11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B32BC9"/>
    <w:multiLevelType w:val="multilevel"/>
    <w:tmpl w:val="32B32BC9"/>
    <w:lvl w:ilvl="0">
      <w:start w:val="1"/>
      <w:numFmt w:val="decimal"/>
      <w:lvlText w:val="3.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8A48B0"/>
    <w:multiLevelType w:val="hybridMultilevel"/>
    <w:tmpl w:val="A98E43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5C63A2C"/>
    <w:multiLevelType w:val="multilevel"/>
    <w:tmpl w:val="35C63A2C"/>
    <w:lvl w:ilvl="0">
      <w:start w:val="1"/>
      <w:numFmt w:val="decimal"/>
      <w:lvlText w:val="3.%1"/>
      <w:lvlJc w:val="left"/>
      <w:pPr>
        <w:ind w:left="720" w:hanging="360"/>
      </w:pPr>
      <w:rPr>
        <w:rFonts w:hint="default"/>
      </w:rPr>
    </w:lvl>
    <w:lvl w:ilvl="1">
      <w:start w:val="1"/>
      <w:numFmt w:val="decimal"/>
      <w:pStyle w:val="3"/>
      <w:lvlText w:val="3.%2"/>
      <w:lvlJc w:val="left"/>
      <w:pPr>
        <w:ind w:left="1440" w:hanging="360"/>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A57D8"/>
    <w:multiLevelType w:val="multilevel"/>
    <w:tmpl w:val="373A57D8"/>
    <w:lvl w:ilvl="0">
      <w:start w:val="1"/>
      <w:numFmt w:val="decimal"/>
      <w:lvlText w:val="3.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CB42D4"/>
    <w:multiLevelType w:val="multilevel"/>
    <w:tmpl w:val="41CB4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656826"/>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A9155F"/>
    <w:multiLevelType w:val="multilevel"/>
    <w:tmpl w:val="A4DC3F64"/>
    <w:lvl w:ilvl="0">
      <w:start w:val="1"/>
      <w:numFmt w:val="decimal"/>
      <w:pStyle w:val="Heading2"/>
      <w:lvlText w:val="1.%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BA38EC"/>
    <w:multiLevelType w:val="multilevel"/>
    <w:tmpl w:val="49BA38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714801"/>
    <w:multiLevelType w:val="multilevel"/>
    <w:tmpl w:val="4C71480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864F63"/>
    <w:multiLevelType w:val="multilevel"/>
    <w:tmpl w:val="51864F6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ECD2E12"/>
    <w:multiLevelType w:val="multilevel"/>
    <w:tmpl w:val="5ECD2E1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DA0A92"/>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4433711"/>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30" w15:restartNumberingAfterBreak="0">
    <w:nsid w:val="6F322620"/>
    <w:multiLevelType w:val="multilevel"/>
    <w:tmpl w:val="6F3226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1C5265"/>
    <w:multiLevelType w:val="multilevel"/>
    <w:tmpl w:val="731C52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B43CA"/>
    <w:multiLevelType w:val="multilevel"/>
    <w:tmpl w:val="744B43CA"/>
    <w:lvl w:ilvl="0">
      <w:start w:val="1"/>
      <w:numFmt w:val="decimal"/>
      <w:lvlText w:val="1.4.%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AE219F"/>
    <w:multiLevelType w:val="multilevel"/>
    <w:tmpl w:val="77AE219F"/>
    <w:lvl w:ilvl="0">
      <w:start w:val="1"/>
      <w:numFmt w:val="decimal"/>
      <w:lvlText w:val="3.2.%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580401"/>
    <w:multiLevelType w:val="multilevel"/>
    <w:tmpl w:val="7C580401"/>
    <w:lvl w:ilvl="0">
      <w:start w:val="1"/>
      <w:numFmt w:val="decimal"/>
      <w:pStyle w:val="13"/>
      <w:lvlText w:val="1.3.%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C95346"/>
    <w:multiLevelType w:val="multilevel"/>
    <w:tmpl w:val="7DC95346"/>
    <w:lvl w:ilvl="0">
      <w:start w:val="1"/>
      <w:numFmt w:val="decimal"/>
      <w:lvlText w:val="%1."/>
      <w:lvlJc w:val="left"/>
      <w:pPr>
        <w:tabs>
          <w:tab w:val="left" w:pos="720"/>
        </w:tabs>
        <w:ind w:left="720" w:hanging="360"/>
      </w:pPr>
      <w:rPr>
        <w:rFonts w:hint="default"/>
        <w:sz w:val="2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3"/>
  </w:num>
  <w:num w:numId="2">
    <w:abstractNumId w:val="34"/>
  </w:num>
  <w:num w:numId="3">
    <w:abstractNumId w:val="10"/>
  </w:num>
  <w:num w:numId="4">
    <w:abstractNumId w:val="19"/>
  </w:num>
  <w:num w:numId="5">
    <w:abstractNumId w:val="5"/>
  </w:num>
  <w:num w:numId="6">
    <w:abstractNumId w:val="23"/>
    <w:lvlOverride w:ilvl="0">
      <w:startOverride w:val="1"/>
    </w:lvlOverride>
  </w:num>
  <w:num w:numId="7">
    <w:abstractNumId w:val="1"/>
  </w:num>
  <w:num w:numId="8">
    <w:abstractNumId w:val="32"/>
  </w:num>
  <w:num w:numId="9">
    <w:abstractNumId w:val="0"/>
  </w:num>
  <w:num w:numId="10">
    <w:abstractNumId w:val="7"/>
  </w:num>
  <w:num w:numId="11">
    <w:abstractNumId w:val="3"/>
  </w:num>
  <w:num w:numId="12">
    <w:abstractNumId w:val="8"/>
  </w:num>
  <w:num w:numId="13">
    <w:abstractNumId w:val="33"/>
  </w:num>
  <w:num w:numId="14">
    <w:abstractNumId w:val="4"/>
  </w:num>
  <w:num w:numId="15">
    <w:abstractNumId w:val="27"/>
  </w:num>
  <w:num w:numId="16">
    <w:abstractNumId w:val="25"/>
  </w:num>
  <w:num w:numId="17">
    <w:abstractNumId w:val="11"/>
  </w:num>
  <w:num w:numId="18">
    <w:abstractNumId w:val="12"/>
  </w:num>
  <w:num w:numId="19">
    <w:abstractNumId w:val="20"/>
  </w:num>
  <w:num w:numId="20">
    <w:abstractNumId w:val="14"/>
  </w:num>
  <w:num w:numId="21">
    <w:abstractNumId w:val="17"/>
  </w:num>
  <w:num w:numId="22">
    <w:abstractNumId w:val="9"/>
  </w:num>
  <w:num w:numId="23">
    <w:abstractNumId w:val="13"/>
  </w:num>
  <w:num w:numId="24">
    <w:abstractNumId w:val="6"/>
  </w:num>
  <w:num w:numId="25">
    <w:abstractNumId w:val="30"/>
  </w:num>
  <w:num w:numId="26">
    <w:abstractNumId w:val="31"/>
  </w:num>
  <w:num w:numId="27">
    <w:abstractNumId w:val="24"/>
  </w:num>
  <w:num w:numId="28">
    <w:abstractNumId w:val="22"/>
  </w:num>
  <w:num w:numId="29">
    <w:abstractNumId w:val="21"/>
  </w:num>
  <w:num w:numId="30">
    <w:abstractNumId w:val="15"/>
  </w:num>
  <w:num w:numId="31">
    <w:abstractNumId w:val="16"/>
  </w:num>
  <w:num w:numId="32">
    <w:abstractNumId w:val="35"/>
  </w:num>
  <w:num w:numId="33">
    <w:abstractNumId w:val="26"/>
  </w:num>
  <w:num w:numId="34">
    <w:abstractNumId w:val="29"/>
  </w:num>
  <w:num w:numId="35">
    <w:abstractNumId w:val="28"/>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hideSpellingErrors/>
  <w:defaultTabStop w:val="720"/>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BFF1BA0"/>
    <w:rsid w:val="D6FE191B"/>
    <w:rsid w:val="DCF4F679"/>
    <w:rsid w:val="E37C54BC"/>
    <w:rsid w:val="EBFF1BA0"/>
    <w:rsid w:val="F72EBCE1"/>
    <w:rsid w:val="F76902A7"/>
    <w:rsid w:val="FFBF3B84"/>
    <w:rsid w:val="FFFFF4FD"/>
    <w:rsid w:val="000016A7"/>
    <w:rsid w:val="00007DB7"/>
    <w:rsid w:val="000100A3"/>
    <w:rsid w:val="00012B73"/>
    <w:rsid w:val="00013BFB"/>
    <w:rsid w:val="0001799D"/>
    <w:rsid w:val="0002448A"/>
    <w:rsid w:val="00024F0F"/>
    <w:rsid w:val="000272A4"/>
    <w:rsid w:val="00031144"/>
    <w:rsid w:val="00034995"/>
    <w:rsid w:val="00046777"/>
    <w:rsid w:val="00046CE0"/>
    <w:rsid w:val="000477F1"/>
    <w:rsid w:val="0006328F"/>
    <w:rsid w:val="00066044"/>
    <w:rsid w:val="00071F1A"/>
    <w:rsid w:val="00077999"/>
    <w:rsid w:val="00090D95"/>
    <w:rsid w:val="00096B98"/>
    <w:rsid w:val="000A39DD"/>
    <w:rsid w:val="000A56F6"/>
    <w:rsid w:val="000A672A"/>
    <w:rsid w:val="000B2F6B"/>
    <w:rsid w:val="000B3107"/>
    <w:rsid w:val="000B3969"/>
    <w:rsid w:val="000E5889"/>
    <w:rsid w:val="000F08A2"/>
    <w:rsid w:val="000F1EEF"/>
    <w:rsid w:val="000F2408"/>
    <w:rsid w:val="000F5220"/>
    <w:rsid w:val="00105066"/>
    <w:rsid w:val="001138C4"/>
    <w:rsid w:val="001144F6"/>
    <w:rsid w:val="0012253E"/>
    <w:rsid w:val="0012518B"/>
    <w:rsid w:val="00127531"/>
    <w:rsid w:val="001302B1"/>
    <w:rsid w:val="001354DA"/>
    <w:rsid w:val="001372B0"/>
    <w:rsid w:val="001374B3"/>
    <w:rsid w:val="001412A4"/>
    <w:rsid w:val="00146796"/>
    <w:rsid w:val="00151AB3"/>
    <w:rsid w:val="00161E7E"/>
    <w:rsid w:val="00165698"/>
    <w:rsid w:val="0017232E"/>
    <w:rsid w:val="00173187"/>
    <w:rsid w:val="00181652"/>
    <w:rsid w:val="00184CCC"/>
    <w:rsid w:val="00185075"/>
    <w:rsid w:val="001A0A41"/>
    <w:rsid w:val="001A23AD"/>
    <w:rsid w:val="001A23FB"/>
    <w:rsid w:val="001B4A97"/>
    <w:rsid w:val="001B542E"/>
    <w:rsid w:val="001B5448"/>
    <w:rsid w:val="001D119E"/>
    <w:rsid w:val="001D31CC"/>
    <w:rsid w:val="001E0B75"/>
    <w:rsid w:val="001E561F"/>
    <w:rsid w:val="001E6431"/>
    <w:rsid w:val="001F2A1A"/>
    <w:rsid w:val="001F4305"/>
    <w:rsid w:val="001F4F90"/>
    <w:rsid w:val="001F6768"/>
    <w:rsid w:val="001F7CDF"/>
    <w:rsid w:val="00202CA8"/>
    <w:rsid w:val="0020542E"/>
    <w:rsid w:val="00215630"/>
    <w:rsid w:val="00216D1E"/>
    <w:rsid w:val="002173B3"/>
    <w:rsid w:val="00221CC8"/>
    <w:rsid w:val="00230593"/>
    <w:rsid w:val="00236172"/>
    <w:rsid w:val="002400FC"/>
    <w:rsid w:val="0024047F"/>
    <w:rsid w:val="002462BD"/>
    <w:rsid w:val="002527A5"/>
    <w:rsid w:val="00253C89"/>
    <w:rsid w:val="00255ACA"/>
    <w:rsid w:val="00257F6D"/>
    <w:rsid w:val="0026465E"/>
    <w:rsid w:val="00265DD9"/>
    <w:rsid w:val="00265E44"/>
    <w:rsid w:val="00266A0A"/>
    <w:rsid w:val="00266FFE"/>
    <w:rsid w:val="00287FF3"/>
    <w:rsid w:val="00297480"/>
    <w:rsid w:val="002A7AD3"/>
    <w:rsid w:val="002B7267"/>
    <w:rsid w:val="002C6D23"/>
    <w:rsid w:val="002C7F17"/>
    <w:rsid w:val="00301C4C"/>
    <w:rsid w:val="00301EBA"/>
    <w:rsid w:val="00306EE2"/>
    <w:rsid w:val="00330F8F"/>
    <w:rsid w:val="00331D83"/>
    <w:rsid w:val="00331E4C"/>
    <w:rsid w:val="00332341"/>
    <w:rsid w:val="00333C0E"/>
    <w:rsid w:val="00333D3B"/>
    <w:rsid w:val="003464BE"/>
    <w:rsid w:val="003566D2"/>
    <w:rsid w:val="00360D62"/>
    <w:rsid w:val="00364918"/>
    <w:rsid w:val="00372CBA"/>
    <w:rsid w:val="003737F1"/>
    <w:rsid w:val="00374487"/>
    <w:rsid w:val="00374795"/>
    <w:rsid w:val="00376733"/>
    <w:rsid w:val="0038434B"/>
    <w:rsid w:val="00385791"/>
    <w:rsid w:val="0039014D"/>
    <w:rsid w:val="00394771"/>
    <w:rsid w:val="003955A6"/>
    <w:rsid w:val="00395B4A"/>
    <w:rsid w:val="0039743D"/>
    <w:rsid w:val="003A34DB"/>
    <w:rsid w:val="003B072C"/>
    <w:rsid w:val="003B38EF"/>
    <w:rsid w:val="003B62FC"/>
    <w:rsid w:val="003C0DFA"/>
    <w:rsid w:val="003C1ABB"/>
    <w:rsid w:val="003C3CFD"/>
    <w:rsid w:val="003C4488"/>
    <w:rsid w:val="003C56AF"/>
    <w:rsid w:val="003D4B38"/>
    <w:rsid w:val="003E5C0C"/>
    <w:rsid w:val="003F02B7"/>
    <w:rsid w:val="003F1E70"/>
    <w:rsid w:val="003F35E9"/>
    <w:rsid w:val="003F3C9C"/>
    <w:rsid w:val="003F577C"/>
    <w:rsid w:val="003F73DA"/>
    <w:rsid w:val="00401A42"/>
    <w:rsid w:val="00405C81"/>
    <w:rsid w:val="00406FCA"/>
    <w:rsid w:val="00416E48"/>
    <w:rsid w:val="0042310B"/>
    <w:rsid w:val="004257CA"/>
    <w:rsid w:val="0042630A"/>
    <w:rsid w:val="00426AD1"/>
    <w:rsid w:val="0042767E"/>
    <w:rsid w:val="0043080D"/>
    <w:rsid w:val="004321B1"/>
    <w:rsid w:val="00433017"/>
    <w:rsid w:val="004441F6"/>
    <w:rsid w:val="00452005"/>
    <w:rsid w:val="00453446"/>
    <w:rsid w:val="00456F53"/>
    <w:rsid w:val="0045774A"/>
    <w:rsid w:val="00460F48"/>
    <w:rsid w:val="00483934"/>
    <w:rsid w:val="00486525"/>
    <w:rsid w:val="0049067A"/>
    <w:rsid w:val="00492D4F"/>
    <w:rsid w:val="004A3DC3"/>
    <w:rsid w:val="004A6B46"/>
    <w:rsid w:val="004B3E3B"/>
    <w:rsid w:val="004C468B"/>
    <w:rsid w:val="004C72F8"/>
    <w:rsid w:val="004D11BC"/>
    <w:rsid w:val="004E7086"/>
    <w:rsid w:val="004E7B32"/>
    <w:rsid w:val="004F1B72"/>
    <w:rsid w:val="004F4382"/>
    <w:rsid w:val="004F4D8E"/>
    <w:rsid w:val="004F58B7"/>
    <w:rsid w:val="004F607B"/>
    <w:rsid w:val="0050045E"/>
    <w:rsid w:val="0050304A"/>
    <w:rsid w:val="00513DD2"/>
    <w:rsid w:val="00530DF2"/>
    <w:rsid w:val="00535266"/>
    <w:rsid w:val="00542F07"/>
    <w:rsid w:val="00544881"/>
    <w:rsid w:val="00544B77"/>
    <w:rsid w:val="00544E77"/>
    <w:rsid w:val="00555824"/>
    <w:rsid w:val="00563A86"/>
    <w:rsid w:val="00564B43"/>
    <w:rsid w:val="005710DE"/>
    <w:rsid w:val="005712D8"/>
    <w:rsid w:val="00574B62"/>
    <w:rsid w:val="0059127A"/>
    <w:rsid w:val="005B3C08"/>
    <w:rsid w:val="005B3E2B"/>
    <w:rsid w:val="005B4482"/>
    <w:rsid w:val="005C3B0F"/>
    <w:rsid w:val="005C50D8"/>
    <w:rsid w:val="005D2874"/>
    <w:rsid w:val="005D6918"/>
    <w:rsid w:val="005E1644"/>
    <w:rsid w:val="005E2BB3"/>
    <w:rsid w:val="005F0775"/>
    <w:rsid w:val="005F21D6"/>
    <w:rsid w:val="006019D3"/>
    <w:rsid w:val="0060470D"/>
    <w:rsid w:val="006049EE"/>
    <w:rsid w:val="00610A20"/>
    <w:rsid w:val="00611F8B"/>
    <w:rsid w:val="00613FC5"/>
    <w:rsid w:val="0061427E"/>
    <w:rsid w:val="00617A31"/>
    <w:rsid w:val="00625AC2"/>
    <w:rsid w:val="006343A2"/>
    <w:rsid w:val="0063647F"/>
    <w:rsid w:val="00637198"/>
    <w:rsid w:val="00640968"/>
    <w:rsid w:val="00642073"/>
    <w:rsid w:val="00646594"/>
    <w:rsid w:val="00657965"/>
    <w:rsid w:val="006741B3"/>
    <w:rsid w:val="006771C2"/>
    <w:rsid w:val="006779BE"/>
    <w:rsid w:val="00682478"/>
    <w:rsid w:val="00682CE7"/>
    <w:rsid w:val="006909D9"/>
    <w:rsid w:val="00694120"/>
    <w:rsid w:val="006A1304"/>
    <w:rsid w:val="006A4C66"/>
    <w:rsid w:val="006B1C68"/>
    <w:rsid w:val="006B3FCE"/>
    <w:rsid w:val="006C2949"/>
    <w:rsid w:val="006C383E"/>
    <w:rsid w:val="006C4E51"/>
    <w:rsid w:val="006D0459"/>
    <w:rsid w:val="006E67B7"/>
    <w:rsid w:val="006F0CF5"/>
    <w:rsid w:val="006F37B6"/>
    <w:rsid w:val="0070019D"/>
    <w:rsid w:val="00704EA4"/>
    <w:rsid w:val="007074BC"/>
    <w:rsid w:val="00710972"/>
    <w:rsid w:val="00713C84"/>
    <w:rsid w:val="00722B34"/>
    <w:rsid w:val="00726EFA"/>
    <w:rsid w:val="00731713"/>
    <w:rsid w:val="0073380B"/>
    <w:rsid w:val="007341B9"/>
    <w:rsid w:val="00746D9D"/>
    <w:rsid w:val="007542B8"/>
    <w:rsid w:val="007546E1"/>
    <w:rsid w:val="00763C58"/>
    <w:rsid w:val="00767FF1"/>
    <w:rsid w:val="007706B0"/>
    <w:rsid w:val="00773AAF"/>
    <w:rsid w:val="00774D44"/>
    <w:rsid w:val="00776AB1"/>
    <w:rsid w:val="007919FC"/>
    <w:rsid w:val="00797415"/>
    <w:rsid w:val="007A5A34"/>
    <w:rsid w:val="007B4CD0"/>
    <w:rsid w:val="007C3E65"/>
    <w:rsid w:val="007C6BA9"/>
    <w:rsid w:val="007D00F2"/>
    <w:rsid w:val="007D1747"/>
    <w:rsid w:val="007D4B1E"/>
    <w:rsid w:val="007D7A29"/>
    <w:rsid w:val="007E063E"/>
    <w:rsid w:val="007E2D70"/>
    <w:rsid w:val="007F1FD1"/>
    <w:rsid w:val="007F6434"/>
    <w:rsid w:val="007F79F4"/>
    <w:rsid w:val="0081325D"/>
    <w:rsid w:val="0081783E"/>
    <w:rsid w:val="00822256"/>
    <w:rsid w:val="008266D6"/>
    <w:rsid w:val="00835BB3"/>
    <w:rsid w:val="00837282"/>
    <w:rsid w:val="00840344"/>
    <w:rsid w:val="00842872"/>
    <w:rsid w:val="0084511D"/>
    <w:rsid w:val="00846969"/>
    <w:rsid w:val="00847C5D"/>
    <w:rsid w:val="00853183"/>
    <w:rsid w:val="00856787"/>
    <w:rsid w:val="00861EEB"/>
    <w:rsid w:val="00862066"/>
    <w:rsid w:val="00863E3E"/>
    <w:rsid w:val="00866F90"/>
    <w:rsid w:val="00880FB2"/>
    <w:rsid w:val="008852AA"/>
    <w:rsid w:val="00886C98"/>
    <w:rsid w:val="0089068D"/>
    <w:rsid w:val="00890C82"/>
    <w:rsid w:val="008966C7"/>
    <w:rsid w:val="008A107D"/>
    <w:rsid w:val="008A41E7"/>
    <w:rsid w:val="008C22DA"/>
    <w:rsid w:val="008C3B55"/>
    <w:rsid w:val="008D09DB"/>
    <w:rsid w:val="008D162F"/>
    <w:rsid w:val="008D23EA"/>
    <w:rsid w:val="008D5A19"/>
    <w:rsid w:val="008E3C30"/>
    <w:rsid w:val="008E4418"/>
    <w:rsid w:val="008E450E"/>
    <w:rsid w:val="008E7355"/>
    <w:rsid w:val="008F6429"/>
    <w:rsid w:val="00917840"/>
    <w:rsid w:val="00922176"/>
    <w:rsid w:val="009328A4"/>
    <w:rsid w:val="0094678D"/>
    <w:rsid w:val="0095236D"/>
    <w:rsid w:val="00955E63"/>
    <w:rsid w:val="0095666F"/>
    <w:rsid w:val="009576E1"/>
    <w:rsid w:val="009623D4"/>
    <w:rsid w:val="00963FF0"/>
    <w:rsid w:val="0096439C"/>
    <w:rsid w:val="009643BA"/>
    <w:rsid w:val="0096744F"/>
    <w:rsid w:val="00977A25"/>
    <w:rsid w:val="00982902"/>
    <w:rsid w:val="009914E3"/>
    <w:rsid w:val="00991A39"/>
    <w:rsid w:val="009A7211"/>
    <w:rsid w:val="009B3C20"/>
    <w:rsid w:val="009C6099"/>
    <w:rsid w:val="009D3FCB"/>
    <w:rsid w:val="009D5ACA"/>
    <w:rsid w:val="009E0EB8"/>
    <w:rsid w:val="009E0F7C"/>
    <w:rsid w:val="009E16C6"/>
    <w:rsid w:val="009E3E1A"/>
    <w:rsid w:val="009E720A"/>
    <w:rsid w:val="009F2E06"/>
    <w:rsid w:val="009F4BEB"/>
    <w:rsid w:val="009F742A"/>
    <w:rsid w:val="00A11485"/>
    <w:rsid w:val="00A115E4"/>
    <w:rsid w:val="00A1676C"/>
    <w:rsid w:val="00A20EBD"/>
    <w:rsid w:val="00A21453"/>
    <w:rsid w:val="00A2168E"/>
    <w:rsid w:val="00A2314D"/>
    <w:rsid w:val="00A24F0E"/>
    <w:rsid w:val="00A2501C"/>
    <w:rsid w:val="00A2599E"/>
    <w:rsid w:val="00A26FA7"/>
    <w:rsid w:val="00A3302D"/>
    <w:rsid w:val="00A36FA0"/>
    <w:rsid w:val="00A456FC"/>
    <w:rsid w:val="00A54BDC"/>
    <w:rsid w:val="00A6036D"/>
    <w:rsid w:val="00A642CF"/>
    <w:rsid w:val="00A650C6"/>
    <w:rsid w:val="00A67AFC"/>
    <w:rsid w:val="00A75710"/>
    <w:rsid w:val="00A757CE"/>
    <w:rsid w:val="00A76105"/>
    <w:rsid w:val="00A87ACE"/>
    <w:rsid w:val="00A941A3"/>
    <w:rsid w:val="00AA46E0"/>
    <w:rsid w:val="00AA55C8"/>
    <w:rsid w:val="00AB119A"/>
    <w:rsid w:val="00AD2F61"/>
    <w:rsid w:val="00AE1A6D"/>
    <w:rsid w:val="00AE384E"/>
    <w:rsid w:val="00AE3D48"/>
    <w:rsid w:val="00AE5117"/>
    <w:rsid w:val="00AE7046"/>
    <w:rsid w:val="00B04780"/>
    <w:rsid w:val="00B116C2"/>
    <w:rsid w:val="00B20EBF"/>
    <w:rsid w:val="00B2519D"/>
    <w:rsid w:val="00B306DA"/>
    <w:rsid w:val="00B30E78"/>
    <w:rsid w:val="00B375FC"/>
    <w:rsid w:val="00B4249D"/>
    <w:rsid w:val="00B430F5"/>
    <w:rsid w:val="00B4671B"/>
    <w:rsid w:val="00B540CF"/>
    <w:rsid w:val="00B55512"/>
    <w:rsid w:val="00B57BB1"/>
    <w:rsid w:val="00B64008"/>
    <w:rsid w:val="00B716D1"/>
    <w:rsid w:val="00B71A79"/>
    <w:rsid w:val="00B7764A"/>
    <w:rsid w:val="00B86713"/>
    <w:rsid w:val="00B9409E"/>
    <w:rsid w:val="00B95123"/>
    <w:rsid w:val="00B95C7D"/>
    <w:rsid w:val="00B95D79"/>
    <w:rsid w:val="00BA00B3"/>
    <w:rsid w:val="00BA3642"/>
    <w:rsid w:val="00BA5A42"/>
    <w:rsid w:val="00BB0F68"/>
    <w:rsid w:val="00BB3023"/>
    <w:rsid w:val="00BC7C65"/>
    <w:rsid w:val="00BD6070"/>
    <w:rsid w:val="00BE324E"/>
    <w:rsid w:val="00BE6447"/>
    <w:rsid w:val="00BF0D39"/>
    <w:rsid w:val="00C02F96"/>
    <w:rsid w:val="00C07B73"/>
    <w:rsid w:val="00C10217"/>
    <w:rsid w:val="00C1031D"/>
    <w:rsid w:val="00C337DD"/>
    <w:rsid w:val="00C40E23"/>
    <w:rsid w:val="00C5263B"/>
    <w:rsid w:val="00C54A44"/>
    <w:rsid w:val="00C84BB7"/>
    <w:rsid w:val="00C90069"/>
    <w:rsid w:val="00CB478B"/>
    <w:rsid w:val="00CB7EC7"/>
    <w:rsid w:val="00CC1B3D"/>
    <w:rsid w:val="00CC425B"/>
    <w:rsid w:val="00CC47D4"/>
    <w:rsid w:val="00CD5635"/>
    <w:rsid w:val="00CD6B40"/>
    <w:rsid w:val="00CD7647"/>
    <w:rsid w:val="00CF0338"/>
    <w:rsid w:val="00CF0D37"/>
    <w:rsid w:val="00CF5D36"/>
    <w:rsid w:val="00D00F6E"/>
    <w:rsid w:val="00D01619"/>
    <w:rsid w:val="00D0512C"/>
    <w:rsid w:val="00D05248"/>
    <w:rsid w:val="00D12631"/>
    <w:rsid w:val="00D12C35"/>
    <w:rsid w:val="00D1489D"/>
    <w:rsid w:val="00D171B0"/>
    <w:rsid w:val="00D20DEA"/>
    <w:rsid w:val="00D21BDD"/>
    <w:rsid w:val="00D36B0E"/>
    <w:rsid w:val="00D3728C"/>
    <w:rsid w:val="00D374FD"/>
    <w:rsid w:val="00D40BFD"/>
    <w:rsid w:val="00D414E0"/>
    <w:rsid w:val="00D67DB2"/>
    <w:rsid w:val="00D72E6A"/>
    <w:rsid w:val="00D86173"/>
    <w:rsid w:val="00D869DB"/>
    <w:rsid w:val="00D86CE5"/>
    <w:rsid w:val="00D914C2"/>
    <w:rsid w:val="00D9197F"/>
    <w:rsid w:val="00D956C8"/>
    <w:rsid w:val="00D96D62"/>
    <w:rsid w:val="00DA4668"/>
    <w:rsid w:val="00DC5DBC"/>
    <w:rsid w:val="00DD0DB2"/>
    <w:rsid w:val="00DD313B"/>
    <w:rsid w:val="00DE0EBC"/>
    <w:rsid w:val="00DE1183"/>
    <w:rsid w:val="00DF4D43"/>
    <w:rsid w:val="00DF7033"/>
    <w:rsid w:val="00DF7FE8"/>
    <w:rsid w:val="00E01B92"/>
    <w:rsid w:val="00E0584F"/>
    <w:rsid w:val="00E05B23"/>
    <w:rsid w:val="00E05B39"/>
    <w:rsid w:val="00E0640E"/>
    <w:rsid w:val="00E07ACC"/>
    <w:rsid w:val="00E1386D"/>
    <w:rsid w:val="00E147D7"/>
    <w:rsid w:val="00E149E7"/>
    <w:rsid w:val="00E175DA"/>
    <w:rsid w:val="00E21E11"/>
    <w:rsid w:val="00E266A1"/>
    <w:rsid w:val="00E37B4A"/>
    <w:rsid w:val="00E416E2"/>
    <w:rsid w:val="00E456D6"/>
    <w:rsid w:val="00E50ABA"/>
    <w:rsid w:val="00E50E6F"/>
    <w:rsid w:val="00E65304"/>
    <w:rsid w:val="00E67D9C"/>
    <w:rsid w:val="00E72CAB"/>
    <w:rsid w:val="00E731D5"/>
    <w:rsid w:val="00E75575"/>
    <w:rsid w:val="00E8057F"/>
    <w:rsid w:val="00E87113"/>
    <w:rsid w:val="00E94D71"/>
    <w:rsid w:val="00E9726B"/>
    <w:rsid w:val="00E97880"/>
    <w:rsid w:val="00EA3E10"/>
    <w:rsid w:val="00EA73B4"/>
    <w:rsid w:val="00EB74D3"/>
    <w:rsid w:val="00EC286E"/>
    <w:rsid w:val="00EC5894"/>
    <w:rsid w:val="00ED12DB"/>
    <w:rsid w:val="00ED2AEF"/>
    <w:rsid w:val="00ED5869"/>
    <w:rsid w:val="00ED79AE"/>
    <w:rsid w:val="00EE5417"/>
    <w:rsid w:val="00EF35E5"/>
    <w:rsid w:val="00EF37BD"/>
    <w:rsid w:val="00EF6110"/>
    <w:rsid w:val="00EF6B0F"/>
    <w:rsid w:val="00F014D9"/>
    <w:rsid w:val="00F03CF8"/>
    <w:rsid w:val="00F0621F"/>
    <w:rsid w:val="00F15721"/>
    <w:rsid w:val="00F17401"/>
    <w:rsid w:val="00F2599A"/>
    <w:rsid w:val="00F355A5"/>
    <w:rsid w:val="00F42AC9"/>
    <w:rsid w:val="00F53130"/>
    <w:rsid w:val="00F60E92"/>
    <w:rsid w:val="00F66EA4"/>
    <w:rsid w:val="00F74D7E"/>
    <w:rsid w:val="00F75E71"/>
    <w:rsid w:val="00F9696D"/>
    <w:rsid w:val="00FA12A8"/>
    <w:rsid w:val="00FA49EE"/>
    <w:rsid w:val="00FA4CD3"/>
    <w:rsid w:val="00FB022B"/>
    <w:rsid w:val="00FC3F5F"/>
    <w:rsid w:val="00FD3570"/>
    <w:rsid w:val="00FE2BC4"/>
    <w:rsid w:val="00FF02E0"/>
    <w:rsid w:val="00FF3FCD"/>
    <w:rsid w:val="00FF4961"/>
    <w:rsid w:val="00FF7CA9"/>
    <w:rsid w:val="200C5765"/>
    <w:rsid w:val="27AFCF48"/>
    <w:rsid w:val="2CA952D4"/>
    <w:rsid w:val="2DBF78FA"/>
    <w:rsid w:val="30D47A22"/>
    <w:rsid w:val="3FBF5C17"/>
    <w:rsid w:val="4A423A7A"/>
    <w:rsid w:val="61E7BBE7"/>
    <w:rsid w:val="735FEB70"/>
    <w:rsid w:val="76FF4EC2"/>
    <w:rsid w:val="7BEF4680"/>
    <w:rsid w:val="7DEE7E9C"/>
    <w:rsid w:val="7DFF8916"/>
    <w:rsid w:val="7FEAE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09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99" w:qFormat="1"/>
    <w:lsdException w:name="footer" w:uiPriority="99" w:qFormat="1"/>
    <w:lsdException w:name="caption" w:uiPriority="35" w:unhideWhenUsed="1" w:qFormat="1"/>
    <w:lsdException w:name="table of figures" w:uiPriority="99" w:qFormat="1"/>
    <w:lsdException w:name="footnote reference" w:qFormat="1"/>
    <w:lsdException w:name="annotation reference" w:qFormat="1"/>
    <w:lsdException w:name="List Bullet" w:uiPriority="99" w:unhideWhenUsed="1" w:qFormat="1"/>
    <w:lsdException w:name="Title" w:qFormat="1"/>
    <w:lsdException w:name="Default Paragraph Font"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link w:val="Heading1Char"/>
    <w:qFormat/>
    <w:pPr>
      <w:spacing w:line="360" w:lineRule="auto"/>
      <w:jc w:val="center"/>
      <w:outlineLvl w:val="0"/>
    </w:pPr>
    <w:rPr>
      <w:rFonts w:ascii="Times New Roman" w:hAnsi="Times New Roman" w:cs="Times New Roman"/>
      <w:b/>
      <w:sz w:val="24"/>
      <w:szCs w:val="24"/>
    </w:rPr>
  </w:style>
  <w:style w:type="paragraph" w:styleId="Heading2">
    <w:name w:val="heading 2"/>
    <w:basedOn w:val="Normal"/>
    <w:link w:val="Heading2Char"/>
    <w:unhideWhenUsed/>
    <w:qFormat/>
    <w:pPr>
      <w:numPr>
        <w:numId w:val="1"/>
      </w:numPr>
      <w:spacing w:line="480" w:lineRule="auto"/>
      <w:jc w:val="both"/>
      <w:outlineLvl w:val="1"/>
    </w:pPr>
    <w:rPr>
      <w:rFonts w:ascii="Times New Roman" w:eastAsia="SimSun" w:hAnsi="Times New Roman" w:cs="Times New Roman"/>
      <w:b/>
      <w:bCs/>
      <w:sz w:val="24"/>
      <w:szCs w:val="24"/>
    </w:rPr>
  </w:style>
  <w:style w:type="paragraph" w:styleId="Heading3">
    <w:name w:val="heading 3"/>
    <w:next w:val="Normal"/>
    <w:link w:val="Heading3Char"/>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Caption">
    <w:name w:val="caption"/>
    <w:basedOn w:val="Normal"/>
    <w:next w:val="Normal"/>
    <w:uiPriority w:val="35"/>
    <w:unhideWhenUsed/>
    <w:qFormat/>
    <w:pPr>
      <w:spacing w:after="200"/>
    </w:pPr>
    <w:rPr>
      <w:b/>
      <w:bCs/>
      <w:color w:val="4874CB" w:themeColor="accent1"/>
      <w:sz w:val="18"/>
      <w:szCs w:val="18"/>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yperlink">
    <w:name w:val="Hyperlink"/>
    <w:basedOn w:val="DefaultParagraphFont"/>
    <w:uiPriority w:val="99"/>
    <w:qFormat/>
    <w:rPr>
      <w:color w:val="0026E5" w:themeColor="hyperlink"/>
      <w:u w:val="single"/>
    </w:rPr>
  </w:style>
  <w:style w:type="paragraph" w:styleId="ListBullet">
    <w:name w:val="List Bullet"/>
    <w:basedOn w:val="Normal"/>
    <w:uiPriority w:val="99"/>
    <w:unhideWhenUsed/>
    <w:qFormat/>
    <w:pPr>
      <w:spacing w:after="200" w:line="276" w:lineRule="auto"/>
      <w:contextualSpacing/>
    </w:pPr>
    <w:rPr>
      <w:rFonts w:ascii="Calibri" w:eastAsia="Calibri" w:hAnsi="Calibri" w:cs="Times New Roman"/>
      <w:sz w:val="22"/>
      <w:szCs w:val="22"/>
      <w:lang w:eastAsia="en-US"/>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qFormat/>
  </w:style>
  <w:style w:type="paragraph" w:styleId="TOC1">
    <w:name w:val="toc 1"/>
    <w:basedOn w:val="Normal"/>
    <w:next w:val="Normal"/>
    <w:autoRedefine/>
    <w:uiPriority w:val="39"/>
    <w:qFormat/>
    <w:rsid w:val="00401A42"/>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qFormat/>
    <w:pPr>
      <w:tabs>
        <w:tab w:val="left" w:pos="720"/>
        <w:tab w:val="right" w:leader="dot" w:pos="7927"/>
      </w:tabs>
      <w:spacing w:after="100"/>
      <w:ind w:left="200"/>
    </w:pPr>
  </w:style>
  <w:style w:type="paragraph" w:styleId="TOC3">
    <w:name w:val="toc 3"/>
    <w:basedOn w:val="Normal"/>
    <w:next w:val="Normal"/>
    <w:autoRedefine/>
    <w:uiPriority w:val="39"/>
    <w:qFormat/>
    <w:rsid w:val="00E72CAB"/>
    <w:pPr>
      <w:tabs>
        <w:tab w:val="right" w:leader="dot" w:pos="7927"/>
      </w:tabs>
      <w:spacing w:after="100"/>
      <w:ind w:left="142"/>
    </w:pPr>
  </w:style>
  <w:style w:type="character" w:customStyle="1" w:styleId="Heading1Char">
    <w:name w:val="Heading 1 Char"/>
    <w:basedOn w:val="DefaultParagraphFont"/>
    <w:link w:val="Heading1"/>
    <w:qFormat/>
    <w:rPr>
      <w:rFonts w:eastAsiaTheme="minorEastAsia"/>
      <w:b/>
      <w:sz w:val="24"/>
      <w:szCs w:val="24"/>
      <w:lang w:val="en-US" w:eastAsia="zh-CN"/>
    </w:rPr>
  </w:style>
  <w:style w:type="table" w:customStyle="1" w:styleId="GridTable1Light-Accent51">
    <w:name w:val="Grid Table 1 Light - Accent 51"/>
    <w:basedOn w:val="TableNormal"/>
    <w:uiPriority w:val="46"/>
    <w:qFormat/>
    <w:rPr>
      <w:rFonts w:ascii="Calibri" w:eastAsia="Calibri" w:hAnsi="Calibri" w:cs="SimSun"/>
      <w:sz w:val="22"/>
      <w:szCs w:val="22"/>
    </w:rPr>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unhideWhenUsed/>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rPr>
      <w:rFonts w:ascii="Times New Roman" w:eastAsia="Times New Roman" w:hAnsi="Times New Roman" w:cs="Times New Roman"/>
      <w:lang w:val="id" w:eastAsia="en-US"/>
    </w:rPr>
  </w:style>
  <w:style w:type="paragraph" w:customStyle="1" w:styleId="SUBBABII">
    <w:name w:val="SUB BAB II"/>
    <w:basedOn w:val="Heading2"/>
    <w:link w:val="SUBBABIIChar"/>
    <w:qFormat/>
    <w:pPr>
      <w:spacing w:line="360" w:lineRule="auto"/>
    </w:pPr>
    <w:rPr>
      <w:rFonts w:eastAsia="Times New Roman"/>
    </w:rPr>
  </w:style>
  <w:style w:type="character" w:customStyle="1" w:styleId="BodyTextChar">
    <w:name w:val="Body Text Char"/>
    <w:basedOn w:val="DefaultParagraphFont"/>
    <w:link w:val="BodyText"/>
    <w:uiPriority w:val="1"/>
    <w:qFormat/>
    <w:rPr>
      <w:rFonts w:asciiTheme="minorHAnsi" w:eastAsiaTheme="minorEastAsia" w:hAnsiTheme="minorHAnsi" w:cstheme="minorBidi"/>
      <w:sz w:val="24"/>
      <w:szCs w:val="24"/>
      <w:lang w:val="en-US" w:eastAsia="zh-CN"/>
    </w:rPr>
  </w:style>
  <w:style w:type="paragraph" w:customStyle="1" w:styleId="SUBBABIII">
    <w:name w:val="SUB BAB III"/>
    <w:basedOn w:val="Heading2"/>
    <w:link w:val="SUBBABIIIChar"/>
    <w:qFormat/>
    <w:rPr>
      <w:rFonts w:eastAsia="Times New Roman"/>
    </w:rPr>
  </w:style>
  <w:style w:type="character" w:customStyle="1" w:styleId="Heading3Char">
    <w:name w:val="Heading 3 Char"/>
    <w:basedOn w:val="DefaultParagraphFont"/>
    <w:link w:val="Heading3"/>
    <w:qFormat/>
    <w:rPr>
      <w:rFonts w:ascii="SimSun" w:hAnsi="SimSun"/>
      <w:b/>
      <w:bCs/>
      <w:sz w:val="27"/>
      <w:szCs w:val="27"/>
      <w:lang w:val="en-US" w:eastAsia="zh-CN"/>
    </w:rPr>
  </w:style>
  <w:style w:type="character" w:customStyle="1" w:styleId="SUBBABIIChar">
    <w:name w:val="SUB BAB II Char"/>
    <w:basedOn w:val="Heading3Char"/>
    <w:link w:val="SUBBABII"/>
    <w:qFormat/>
    <w:rPr>
      <w:rFonts w:ascii="SimSun" w:eastAsia="Times New Roman" w:hAnsi="SimSun"/>
      <w:b/>
      <w:bCs/>
      <w:sz w:val="24"/>
      <w:szCs w:val="24"/>
      <w:lang w:val="en-US" w:eastAsia="zh-CN"/>
    </w:rPr>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sz w:val="32"/>
    </w:rPr>
  </w:style>
  <w:style w:type="character" w:customStyle="1" w:styleId="Heading2Char">
    <w:name w:val="Heading 2 Char"/>
    <w:basedOn w:val="DefaultParagraphFont"/>
    <w:link w:val="Heading2"/>
    <w:qFormat/>
    <w:rPr>
      <w:b/>
      <w:bCs/>
      <w:sz w:val="24"/>
      <w:szCs w:val="24"/>
      <w:lang w:val="en-US" w:eastAsia="zh-CN"/>
    </w:rPr>
  </w:style>
  <w:style w:type="character" w:customStyle="1" w:styleId="SUBBABIIIChar">
    <w:name w:val="SUB BAB III Char"/>
    <w:basedOn w:val="Heading2Char"/>
    <w:link w:val="SUBBABIII"/>
    <w:qFormat/>
    <w:rPr>
      <w:rFonts w:eastAsia="Times New Roman"/>
      <w:b/>
      <w:bCs/>
      <w:sz w:val="24"/>
      <w:szCs w:val="24"/>
      <w:lang w:val="en-US" w:eastAsia="zh-CN"/>
    </w:rPr>
  </w:style>
  <w:style w:type="character" w:customStyle="1" w:styleId="FooterChar">
    <w:name w:val="Footer Char"/>
    <w:basedOn w:val="DefaultParagraphFont"/>
    <w:link w:val="Footer"/>
    <w:uiPriority w:val="99"/>
    <w:qFormat/>
    <w:rPr>
      <w:rFonts w:asciiTheme="minorHAnsi" w:eastAsiaTheme="minorEastAsia" w:hAnsiTheme="minorHAnsi" w:cstheme="minorBidi"/>
      <w:sz w:val="18"/>
      <w:szCs w:val="18"/>
      <w:lang w:val="en-US" w:eastAsia="zh-CN"/>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lang w:val="en-US" w:eastAsia="zh-CN"/>
    </w:rPr>
  </w:style>
  <w:style w:type="paragraph" w:customStyle="1" w:styleId="Daftartabel">
    <w:name w:val="Daftar tabel"/>
    <w:basedOn w:val="Heading1"/>
    <w:link w:val="DaftartabelChar"/>
    <w:qFormat/>
  </w:style>
  <w:style w:type="character" w:customStyle="1" w:styleId="DaftartabelChar">
    <w:name w:val="Daftar tabel Char"/>
    <w:basedOn w:val="Heading1Char"/>
    <w:link w:val="Daftartabel"/>
    <w:qFormat/>
    <w:rPr>
      <w:rFonts w:eastAsiaTheme="majorEastAsia" w:cstheme="majorBidi"/>
      <w:b/>
      <w:sz w:val="24"/>
      <w:szCs w:val="32"/>
      <w:lang w:val="pt-BR" w:eastAsia="en-US"/>
    </w:rPr>
  </w:style>
  <w:style w:type="character" w:customStyle="1" w:styleId="ListParagraphChar">
    <w:name w:val="List Paragraph Char"/>
    <w:link w:val="ListParagraph"/>
    <w:uiPriority w:val="1"/>
    <w:qFormat/>
    <w:locked/>
    <w:rPr>
      <w:rFonts w:asciiTheme="minorHAnsi" w:eastAsiaTheme="minorEastAsia" w:hAnsiTheme="minorHAnsi" w:cstheme="minorBidi"/>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 w:type="paragraph" w:customStyle="1" w:styleId="13">
    <w:name w:val="1.3"/>
    <w:basedOn w:val="Heading3"/>
    <w:next w:val="Heading3"/>
    <w:qFormat/>
    <w:pPr>
      <w:numPr>
        <w:numId w:val="2"/>
      </w:numPr>
      <w:ind w:left="540" w:hanging="540"/>
    </w:pPr>
    <w:rPr>
      <w:rFonts w:ascii="Times New Roman" w:eastAsia="Times New Roman" w:hAnsi="Times New Roman"/>
      <w:sz w:val="24"/>
    </w:rPr>
  </w:style>
  <w:style w:type="paragraph" w:customStyle="1" w:styleId="2">
    <w:name w:val="2"/>
    <w:basedOn w:val="Heading2"/>
    <w:next w:val="Heading2"/>
    <w:qFormat/>
    <w:pPr>
      <w:numPr>
        <w:numId w:val="3"/>
      </w:numPr>
      <w:spacing w:line="360" w:lineRule="auto"/>
    </w:pPr>
  </w:style>
  <w:style w:type="paragraph" w:customStyle="1" w:styleId="3">
    <w:name w:val="3"/>
    <w:basedOn w:val="Heading2"/>
    <w:qFormat/>
    <w:pPr>
      <w:numPr>
        <w:ilvl w:val="1"/>
        <w:numId w:val="4"/>
      </w:numPr>
      <w:spacing w:line="360" w:lineRule="auto"/>
    </w:p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qFormat/>
    <w:rPr>
      <w:rFonts w:asciiTheme="minorHAnsi" w:eastAsiaTheme="minorEastAsia" w:hAnsiTheme="minorHAnsi" w:cstheme="minorBidi"/>
      <w:lang w:val="en-US" w:eastAsia="zh-CN"/>
    </w:rPr>
  </w:style>
  <w:style w:type="character" w:customStyle="1" w:styleId="ref-journal">
    <w:name w:val="ref-journal"/>
    <w:basedOn w:val="DefaultParagraphFont"/>
    <w:qFormat/>
  </w:style>
  <w:style w:type="character" w:customStyle="1" w:styleId="ref-vol">
    <w:name w:val="ref-vol"/>
    <w:basedOn w:val="DefaultParagraphFont"/>
    <w:qFormat/>
  </w:style>
  <w:style w:type="paragraph" w:customStyle="1" w:styleId="Revision1">
    <w:name w:val="Revision1"/>
    <w:hidden/>
    <w:uiPriority w:val="99"/>
    <w:semiHidden/>
    <w:qFormat/>
    <w:rPr>
      <w:rFonts w:asciiTheme="minorHAnsi" w:eastAsiaTheme="minorEastAsia" w:hAnsiTheme="minorHAnsi" w:cstheme="minorBidi"/>
      <w:lang w:val="en-US" w:eastAsia="zh-CN"/>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EastAsia" w:hAnsiTheme="minorHAnsi" w:cstheme="minorBidi"/>
      <w:lang w:val="en-US" w:eastAsia="zh-CN"/>
    </w:rPr>
  </w:style>
  <w:style w:type="table" w:customStyle="1" w:styleId="TableGrid1">
    <w:name w:val="Table Grid1"/>
    <w:basedOn w:val="TableNormal"/>
    <w:next w:val="TableGrid"/>
    <w:uiPriority w:val="39"/>
    <w:rsid w:val="00CC1B3D"/>
    <w:rPr>
      <w:rFonts w:ascii="Calibri" w:eastAsia="Calibri" w:hAnsi="Calibri"/>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_Style 12"/>
    <w:basedOn w:val="TableNormal"/>
    <w:rsid w:val="008E450E"/>
    <w:pPr>
      <w:widowControl w:val="0"/>
    </w:pPr>
    <w:rPr>
      <w:lang w:val="en-ID" w:eastAsia="en-ID"/>
    </w:rPr>
    <w:tblPr>
      <w:tblStyleRowBandSize w:val="1"/>
      <w:tblStyleColBandSize w:val="1"/>
    </w:tblPr>
  </w:style>
  <w:style w:type="paragraph" w:customStyle="1" w:styleId="sub4">
    <w:name w:val="sub 4"/>
    <w:basedOn w:val="Heading2"/>
    <w:link w:val="sub4Char"/>
    <w:qFormat/>
    <w:rsid w:val="00822256"/>
    <w:pPr>
      <w:tabs>
        <w:tab w:val="left" w:pos="720"/>
      </w:tabs>
    </w:pPr>
    <w:rPr>
      <w:rFonts w:eastAsia="Times New Roman"/>
      <w:b w:val="0"/>
      <w:bCs w:val="0"/>
      <w:iCs/>
    </w:rPr>
  </w:style>
  <w:style w:type="character" w:customStyle="1" w:styleId="sub4Char">
    <w:name w:val="sub 4 Char"/>
    <w:basedOn w:val="Heading2Char"/>
    <w:link w:val="sub4"/>
    <w:rsid w:val="00822256"/>
    <w:rPr>
      <w:rFonts w:eastAsia="Times New Roman"/>
      <w:b w:val="0"/>
      <w:bCs w:val="0"/>
      <w:iCs/>
      <w:sz w:val="24"/>
      <w:szCs w:val="24"/>
      <w:lang w:val="en-US" w:eastAsia="zh-CN"/>
    </w:rPr>
  </w:style>
  <w:style w:type="paragraph" w:customStyle="1" w:styleId="anaksub4">
    <w:name w:val="anak sub 4"/>
    <w:basedOn w:val="Heading3"/>
    <w:next w:val="Heading3"/>
    <w:link w:val="anaksub4Char"/>
    <w:qFormat/>
    <w:rsid w:val="00E72CAB"/>
    <w:pPr>
      <w:tabs>
        <w:tab w:val="left" w:pos="720"/>
      </w:tabs>
      <w:spacing w:beforeAutospacing="0" w:afterAutospacing="0" w:line="480" w:lineRule="auto"/>
      <w:contextualSpacing/>
    </w:pPr>
    <w:rPr>
      <w:rFonts w:ascii="Times New Roman" w:eastAsia="Times New Roman" w:hAnsi="Times New Roman"/>
      <w:bCs w:val="0"/>
      <w:iCs/>
      <w:sz w:val="24"/>
    </w:rPr>
  </w:style>
  <w:style w:type="character" w:customStyle="1" w:styleId="anaksub4Char">
    <w:name w:val="anak sub 4 Char"/>
    <w:basedOn w:val="Heading3Char"/>
    <w:link w:val="anaksub4"/>
    <w:rsid w:val="00E72CAB"/>
    <w:rPr>
      <w:rFonts w:ascii="SimSun" w:eastAsia="Times New Roman" w:hAnsi="SimSun"/>
      <w:b/>
      <w:bCs w:val="0"/>
      <w:iCs/>
      <w:sz w:val="24"/>
      <w:szCs w:val="27"/>
      <w:lang w:val="en-US" w:eastAsia="zh-CN"/>
    </w:rPr>
  </w:style>
  <w:style w:type="paragraph" w:customStyle="1" w:styleId="sub5">
    <w:name w:val="sub 5"/>
    <w:basedOn w:val="Heading2"/>
    <w:next w:val="Heading2"/>
    <w:link w:val="sub5Char"/>
    <w:qFormat/>
    <w:rsid w:val="00E72CAB"/>
    <w:pPr>
      <w:tabs>
        <w:tab w:val="left" w:pos="720"/>
      </w:tabs>
      <w:jc w:val="left"/>
    </w:pPr>
    <w:rPr>
      <w:rFonts w:eastAsia="Times New Roman"/>
      <w:bCs w:val="0"/>
      <w:iCs/>
    </w:rPr>
  </w:style>
  <w:style w:type="character" w:customStyle="1" w:styleId="sub5Char">
    <w:name w:val="sub 5 Char"/>
    <w:basedOn w:val="Heading2Char"/>
    <w:link w:val="sub5"/>
    <w:rsid w:val="00E72CAB"/>
    <w:rPr>
      <w:rFonts w:eastAsia="Times New Roman"/>
      <w:b/>
      <w:bCs w:val="0"/>
      <w:iCs/>
      <w:sz w:val="24"/>
      <w:szCs w:val="24"/>
      <w:lang w:val="en-US" w:eastAsia="zh-CN"/>
    </w:rPr>
  </w:style>
  <w:style w:type="paragraph" w:styleId="TOC4">
    <w:name w:val="toc 4"/>
    <w:basedOn w:val="Normal"/>
    <w:next w:val="Normal"/>
    <w:autoRedefine/>
    <w:uiPriority w:val="39"/>
    <w:unhideWhenUsed/>
    <w:rsid w:val="002400FC"/>
    <w:pPr>
      <w:spacing w:after="100" w:line="278" w:lineRule="auto"/>
      <w:ind w:left="720"/>
    </w:pPr>
    <w:rPr>
      <w:kern w:val="2"/>
      <w:sz w:val="24"/>
      <w:szCs w:val="24"/>
      <w:lang w:val="en-ID" w:eastAsia="en-ID"/>
      <w14:ligatures w14:val="standardContextual"/>
    </w:rPr>
  </w:style>
  <w:style w:type="paragraph" w:styleId="TOC5">
    <w:name w:val="toc 5"/>
    <w:basedOn w:val="Normal"/>
    <w:next w:val="Normal"/>
    <w:autoRedefine/>
    <w:uiPriority w:val="39"/>
    <w:unhideWhenUsed/>
    <w:rsid w:val="002400FC"/>
    <w:pPr>
      <w:spacing w:after="100" w:line="278" w:lineRule="auto"/>
      <w:ind w:left="960"/>
    </w:pPr>
    <w:rPr>
      <w:kern w:val="2"/>
      <w:sz w:val="24"/>
      <w:szCs w:val="24"/>
      <w:lang w:val="en-ID" w:eastAsia="en-ID"/>
      <w14:ligatures w14:val="standardContextual"/>
    </w:rPr>
  </w:style>
  <w:style w:type="paragraph" w:styleId="TOC6">
    <w:name w:val="toc 6"/>
    <w:basedOn w:val="Normal"/>
    <w:next w:val="Normal"/>
    <w:autoRedefine/>
    <w:uiPriority w:val="39"/>
    <w:unhideWhenUsed/>
    <w:rsid w:val="002400FC"/>
    <w:pPr>
      <w:spacing w:after="100" w:line="278" w:lineRule="auto"/>
      <w:ind w:left="1200"/>
    </w:pPr>
    <w:rPr>
      <w:kern w:val="2"/>
      <w:sz w:val="24"/>
      <w:szCs w:val="24"/>
      <w:lang w:val="en-ID" w:eastAsia="en-ID"/>
      <w14:ligatures w14:val="standardContextual"/>
    </w:rPr>
  </w:style>
  <w:style w:type="paragraph" w:styleId="TOC7">
    <w:name w:val="toc 7"/>
    <w:basedOn w:val="Normal"/>
    <w:next w:val="Normal"/>
    <w:autoRedefine/>
    <w:uiPriority w:val="39"/>
    <w:unhideWhenUsed/>
    <w:rsid w:val="002400FC"/>
    <w:pPr>
      <w:spacing w:after="100" w:line="278" w:lineRule="auto"/>
      <w:ind w:left="1440"/>
    </w:pPr>
    <w:rPr>
      <w:kern w:val="2"/>
      <w:sz w:val="24"/>
      <w:szCs w:val="24"/>
      <w:lang w:val="en-ID" w:eastAsia="en-ID"/>
      <w14:ligatures w14:val="standardContextual"/>
    </w:rPr>
  </w:style>
  <w:style w:type="paragraph" w:styleId="TOC8">
    <w:name w:val="toc 8"/>
    <w:basedOn w:val="Normal"/>
    <w:next w:val="Normal"/>
    <w:autoRedefine/>
    <w:uiPriority w:val="39"/>
    <w:unhideWhenUsed/>
    <w:rsid w:val="002400FC"/>
    <w:pPr>
      <w:spacing w:after="100" w:line="278" w:lineRule="auto"/>
      <w:ind w:left="1680"/>
    </w:pPr>
    <w:rPr>
      <w:kern w:val="2"/>
      <w:sz w:val="24"/>
      <w:szCs w:val="24"/>
      <w:lang w:val="en-ID" w:eastAsia="en-ID"/>
      <w14:ligatures w14:val="standardContextual"/>
    </w:rPr>
  </w:style>
  <w:style w:type="paragraph" w:styleId="TOC9">
    <w:name w:val="toc 9"/>
    <w:basedOn w:val="Normal"/>
    <w:next w:val="Normal"/>
    <w:autoRedefine/>
    <w:uiPriority w:val="39"/>
    <w:unhideWhenUsed/>
    <w:rsid w:val="002400FC"/>
    <w:pPr>
      <w:spacing w:after="100" w:line="278" w:lineRule="auto"/>
      <w:ind w:left="1920"/>
    </w:pPr>
    <w:rPr>
      <w:kern w:val="2"/>
      <w:sz w:val="24"/>
      <w:szCs w:val="24"/>
      <w:lang w:val="en-ID" w:eastAsia="en-ID"/>
      <w14:ligatures w14:val="standardContextual"/>
    </w:rPr>
  </w:style>
  <w:style w:type="character" w:customStyle="1" w:styleId="UnresolvedMention4">
    <w:name w:val="Unresolved Mention4"/>
    <w:basedOn w:val="DefaultParagraphFont"/>
    <w:uiPriority w:val="99"/>
    <w:semiHidden/>
    <w:unhideWhenUsed/>
    <w:rsid w:val="00240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B31837-8540-4070-BA85-CEA541DE4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8050</Words>
  <Characters>45889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2026-09-17T02:02:00Z</dcterms:created>
  <dcterms:modified xsi:type="dcterms:W3CDTF">2026-09-17T03:15:00Z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b5f383ef-e61c-4528-8c25-45ba6fb84a43</vt:lpwstr>
  </property>
</Properties>
</file>