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96AA7F" w14:textId="77777777" w:rsidR="0081325D" w:rsidRPr="00492D4F" w:rsidRDefault="0050304A">
      <w:pPr>
        <w:pStyle w:val="Heading1"/>
        <w:spacing w:line="720" w:lineRule="auto"/>
        <w:rPr>
          <w:rStyle w:val="Strong"/>
          <w:rFonts w:eastAsia="Times New Roman"/>
          <w:b/>
          <w:bCs w:val="0"/>
        </w:rPr>
      </w:pPr>
      <w:bookmarkStart w:id="0" w:name="_Toc223337014"/>
      <w:bookmarkStart w:id="1" w:name="_Toc240535330"/>
      <w:r w:rsidRPr="00492D4F">
        <w:rPr>
          <w:rStyle w:val="Strong"/>
          <w:rFonts w:eastAsia="Times New Roman"/>
          <w:b/>
          <w:bCs w:val="0"/>
        </w:rPr>
        <w:t>DAFTAR PUSTAKA</w:t>
      </w:r>
      <w:bookmarkEnd w:id="0"/>
      <w:bookmarkEnd w:id="1"/>
    </w:p>
    <w:p w14:paraId="2791FC23" w14:textId="77777777" w:rsidR="003C3CFD" w:rsidRPr="00535266" w:rsidRDefault="003C3CFD" w:rsidP="00426AD1">
      <w:pPr>
        <w:pStyle w:val="NormalWeb"/>
        <w:spacing w:beforeAutospacing="0" w:after="160" w:afterAutospacing="0"/>
        <w:ind w:left="426" w:hanging="426"/>
        <w:contextualSpacing/>
        <w:jc w:val="both"/>
        <w:rPr>
          <w:rFonts w:eastAsia="Times New Roman"/>
          <w:bCs/>
        </w:rPr>
      </w:pPr>
      <w:r w:rsidRPr="00535266">
        <w:rPr>
          <w:rFonts w:eastAsia="Times New Roman"/>
          <w:bCs/>
        </w:rPr>
        <w:t xml:space="preserve">Ahmad, A., Das, P., Mahapatra, N., Dash, A. P., &amp; Mohapatra, P. K. (2021). </w:t>
      </w:r>
      <w:r w:rsidRPr="00535266">
        <w:rPr>
          <w:rFonts w:eastAsia="Times New Roman"/>
          <w:bCs/>
          <w:i/>
          <w:iCs/>
        </w:rPr>
        <w:t>Comparison of polymerase chain reaction, microscopy, and rapid diagnostic test in malaria detection in a high burden state of India. Journal of Parasitic Diseases, 45</w:t>
      </w:r>
      <w:r w:rsidRPr="00535266">
        <w:rPr>
          <w:rFonts w:eastAsia="Times New Roman"/>
          <w:bCs/>
        </w:rPr>
        <w:t>(1), 15–23.</w:t>
      </w:r>
    </w:p>
    <w:p w14:paraId="309F90F2" w14:textId="77777777" w:rsidR="00426AD1" w:rsidRPr="00535266" w:rsidRDefault="003D4B38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535266">
        <w:rPr>
          <w:rFonts w:ascii="Times New Roman" w:hAnsi="Times New Roman" w:cs="Times New Roman"/>
          <w:bCs/>
          <w:sz w:val="24"/>
          <w:szCs w:val="24"/>
        </w:rPr>
        <w:fldChar w:fldCharType="begin" w:fldLock="1"/>
      </w:r>
      <w:r w:rsidRPr="00535266">
        <w:rPr>
          <w:rFonts w:ascii="Times New Roman" w:hAnsi="Times New Roman" w:cs="Times New Roman"/>
          <w:bCs/>
          <w:sz w:val="24"/>
          <w:szCs w:val="24"/>
        </w:rPr>
        <w:instrText xml:space="preserve">ADDIN Mendeley Bibliography CSL_BIBLIOGRAPHY </w:instrText>
      </w:r>
      <w:r w:rsidRPr="00535266">
        <w:rPr>
          <w:rFonts w:ascii="Times New Roman" w:hAnsi="Times New Roman" w:cs="Times New Roman"/>
          <w:bCs/>
          <w:sz w:val="24"/>
          <w:szCs w:val="24"/>
        </w:rPr>
        <w:fldChar w:fldCharType="separate"/>
      </w:r>
      <w:r w:rsidR="00D171B0"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Aisyah, M., Sucahyo, I., &amp; Haryatmi, D. (2025). Jurnal Biologi Tropis Evaluation of the Performance of Rapid Diagnostic Test and Microscopic Examination for Malaria Detection in Symptomatic Patients in Sorong City , Southwest Papua. </w:t>
      </w:r>
      <w:r w:rsidR="00D171B0"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Jurnal Biologi Tropis</w:t>
      </w:r>
      <w:r w:rsidR="00D171B0"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, </w:t>
      </w:r>
      <w:r w:rsidR="00D171B0"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25</w:t>
      </w:r>
      <w:r w:rsidR="00D171B0" w:rsidRPr="00535266">
        <w:rPr>
          <w:rFonts w:ascii="Times New Roman" w:hAnsi="Times New Roman" w:cs="Times New Roman"/>
          <w:bCs/>
          <w:noProof/>
          <w:sz w:val="24"/>
          <w:szCs w:val="24"/>
        </w:rPr>
        <w:t>(5), 2149–2154. http://doi.org/10.29303/jbt.v25i2.9206</w:t>
      </w:r>
    </w:p>
    <w:p w14:paraId="2C414C54" w14:textId="77777777" w:rsidR="00426AD1" w:rsidRPr="00535266" w:rsidRDefault="00426AD1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4915282A" w14:textId="74884EBB" w:rsidR="003C3CFD" w:rsidRPr="00535266" w:rsidRDefault="003C3CFD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535266">
        <w:rPr>
          <w:rFonts w:ascii="Times New Roman" w:eastAsia="Times New Roman" w:hAnsi="Times New Roman" w:cs="Times New Roman"/>
          <w:bCs/>
          <w:sz w:val="24"/>
          <w:szCs w:val="24"/>
        </w:rPr>
        <w:t xml:space="preserve">Alwina, R., dkk. (2025). </w:t>
      </w:r>
      <w:r w:rsidRPr="005352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Analysis of microscopy and RDT performance in detecting malaria among suspected patients at Arso III Health Center</w:t>
      </w:r>
      <w:r w:rsidRPr="00535266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Pr="005352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Jurnal </w:t>
      </w:r>
      <w:r w:rsidRPr="00535266">
        <w:rPr>
          <w:rFonts w:ascii="Times New Roman" w:eastAsia="Times New Roman" w:hAnsi="Times New Roman" w:cs="Times New Roman"/>
          <w:bCs/>
          <w:sz w:val="24"/>
          <w:szCs w:val="24"/>
        </w:rPr>
        <w:t>Kesehatan Poltekkes Kemenkes Jayapura</w:t>
      </w:r>
      <w:r w:rsidRPr="005352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, 12</w:t>
      </w:r>
      <w:r w:rsidRPr="00535266">
        <w:rPr>
          <w:rFonts w:ascii="Times New Roman" w:eastAsia="Times New Roman" w:hAnsi="Times New Roman" w:cs="Times New Roman"/>
          <w:bCs/>
          <w:sz w:val="24"/>
          <w:szCs w:val="24"/>
        </w:rPr>
        <w:t>(1), 45–52.</w:t>
      </w:r>
    </w:p>
    <w:p w14:paraId="5F3F746C" w14:textId="77777777" w:rsidR="00426AD1" w:rsidRPr="00535266" w:rsidRDefault="00426AD1" w:rsidP="00426AD1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18044E94" w14:textId="6019F7AC" w:rsidR="00D171B0" w:rsidRPr="00535266" w:rsidRDefault="00D171B0" w:rsidP="00426AD1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Ashenafi, E. (2023). </w:t>
      </w:r>
      <w:r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Malaria : An Overview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. </w:t>
      </w:r>
      <w:r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May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>, 3339–3347.</w:t>
      </w:r>
    </w:p>
    <w:p w14:paraId="197F41C7" w14:textId="77777777" w:rsidR="00E0640E" w:rsidRPr="00535266" w:rsidRDefault="00E0640E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78474D58" w14:textId="77777777" w:rsidR="00D171B0" w:rsidRPr="00535266" w:rsidRDefault="00D171B0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Asrianto, S. I. T., Hartati, R., Kurniawan, F. B., Wardani, A. H., &amp; Sahiddin, M. (2026). Diagnostic Performance of Rapid Diagnostic Tests and Microscopy for Malaria Detection in Jayapura , Indonesia : A Pilot Study. </w:t>
      </w:r>
      <w:r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Tropical Health and Medical Research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, </w:t>
      </w:r>
      <w:r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8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>(1), 55–63.</w:t>
      </w:r>
    </w:p>
    <w:p w14:paraId="42EAF297" w14:textId="77777777" w:rsidR="00E0640E" w:rsidRPr="00535266" w:rsidRDefault="00E0640E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626F110B" w14:textId="5C7056FB" w:rsidR="00D171B0" w:rsidRPr="00535266" w:rsidRDefault="00D171B0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Bamou, R., Nematchoua-weyou, Z., Lontsi-demano, M., Ningahi, L. G., Tchoumbou, M. A., Defo-Talom, B. A., Mayi, M. P. A., &amp; Tchuinkam, T. (2021). Heliyon Performance Assessment of a Widely Used Rapid Tiagnostic test CareStart </w:t>
      </w:r>
      <w:r w:rsidRPr="00535266">
        <w:rPr>
          <w:rFonts w:ascii="Times New Roman" w:hAnsi="Times New Roman" w:cs="Times New Roman"/>
          <w:bCs/>
          <w:noProof/>
          <w:sz w:val="24"/>
          <w:szCs w:val="24"/>
          <w:vertAlign w:val="superscript"/>
        </w:rPr>
        <w:t>TM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 Compared to Microscopy for the Detection of Plasmodium in Asymptomatic Patients in the Western Region of Cameroon. </w:t>
      </w:r>
      <w:r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Heli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, </w:t>
      </w:r>
      <w:r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7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>(e06271), 1–5. https://doi.org/10.1016/j.heliyon.2021.e06271</w:t>
      </w:r>
      <w:r w:rsidR="00E0640E" w:rsidRPr="00535266">
        <w:rPr>
          <w:rFonts w:ascii="Times New Roman" w:hAnsi="Times New Roman" w:cs="Times New Roman"/>
          <w:bCs/>
          <w:noProof/>
          <w:sz w:val="24"/>
          <w:szCs w:val="24"/>
        </w:rPr>
        <w:t>.</w:t>
      </w:r>
    </w:p>
    <w:p w14:paraId="45941181" w14:textId="77777777" w:rsidR="00E0640E" w:rsidRPr="00535266" w:rsidRDefault="00E0640E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59EDB85F" w14:textId="5CC5C235" w:rsidR="00D171B0" w:rsidRPr="00535266" w:rsidRDefault="00D171B0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Charisma, A. M., Ekawasti, F., Azis, M. Z., Sari, A. P., Suci, A. E., Putra, R., Putri, S. C., &amp; Sugiarto, A. B. (2025). Studi Literatur : Efektivitas Deteksi Malaria Menggunakan Pemeriksaan Mikroskopis Apusan Darah. </w:t>
      </w:r>
      <w:r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Jurnal Kedokteran Universitas Palangka Raya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, </w:t>
      </w:r>
      <w:r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13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>(1), 14–17. https://doi.org/10.37304/jkupr.v13i1.17393</w:t>
      </w:r>
      <w:r w:rsidR="00E0640E" w:rsidRPr="00535266">
        <w:rPr>
          <w:rFonts w:ascii="Times New Roman" w:hAnsi="Times New Roman" w:cs="Times New Roman"/>
          <w:bCs/>
          <w:noProof/>
          <w:sz w:val="24"/>
          <w:szCs w:val="24"/>
        </w:rPr>
        <w:t>.</w:t>
      </w:r>
    </w:p>
    <w:p w14:paraId="2197E958" w14:textId="77777777" w:rsidR="00E0640E" w:rsidRPr="00535266" w:rsidRDefault="00E0640E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0FC70B80" w14:textId="5ED8FEFD" w:rsidR="00D171B0" w:rsidRPr="00535266" w:rsidRDefault="00D171B0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Comfort, D. T., Ombugadu, R. J., Yako, A. B., Tongjura, J. D. C., Olayinka, M. D., Gloria, E., &amp; Adeniyi, K. A. (2024). Comparison of Microscopy and Rapid Diagnostic Techniques in Malaria Detection Among Children Attending Federal Medical Centre , Keffi , Nasarawa. </w:t>
      </w:r>
      <w:r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Dutse Journal of Pure and Applied Sciences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, </w:t>
      </w:r>
      <w:r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10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>(4), 359–370. https://dx.doi.org/10.4314/dujopas.v10i4a.33</w:t>
      </w:r>
      <w:r w:rsidR="00E0640E" w:rsidRPr="00535266">
        <w:rPr>
          <w:rFonts w:ascii="Times New Roman" w:hAnsi="Times New Roman" w:cs="Times New Roman"/>
          <w:bCs/>
          <w:noProof/>
          <w:sz w:val="24"/>
          <w:szCs w:val="24"/>
        </w:rPr>
        <w:t>.</w:t>
      </w:r>
    </w:p>
    <w:p w14:paraId="62EA8335" w14:textId="77777777" w:rsidR="003C3CFD" w:rsidRPr="00535266" w:rsidRDefault="003C3CFD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3E4D59E4" w14:textId="72C04A36" w:rsidR="003C3CFD" w:rsidRPr="00535266" w:rsidRDefault="003C3CFD" w:rsidP="00D9197F">
      <w:pPr>
        <w:pStyle w:val="NormalWeb"/>
        <w:spacing w:beforeAutospacing="0" w:after="160" w:afterAutospacing="0"/>
        <w:ind w:left="426" w:hanging="426"/>
        <w:contextualSpacing/>
        <w:jc w:val="both"/>
        <w:rPr>
          <w:rFonts w:eastAsia="Times New Roman"/>
          <w:bCs/>
        </w:rPr>
      </w:pPr>
      <w:r w:rsidRPr="00535266">
        <w:rPr>
          <w:rFonts w:eastAsia="Times New Roman"/>
          <w:bCs/>
        </w:rPr>
        <w:t xml:space="preserve">Departemen Kesehatan Republik Indonesia. (2018). </w:t>
      </w:r>
      <w:r w:rsidRPr="00535266">
        <w:rPr>
          <w:rFonts w:eastAsia="Times New Roman"/>
          <w:bCs/>
          <w:i/>
          <w:iCs/>
        </w:rPr>
        <w:t>Pedoman Manajemen Malaria. Kementerian Kesehatan Republik Indonesia</w:t>
      </w:r>
      <w:r w:rsidRPr="00535266">
        <w:rPr>
          <w:rFonts w:eastAsia="Times New Roman"/>
          <w:bCs/>
        </w:rPr>
        <w:t xml:space="preserve">. Jakarta. Departemen Kesehatan Republik Indonesia. </w:t>
      </w:r>
    </w:p>
    <w:p w14:paraId="2C08D026" w14:textId="77777777" w:rsidR="00426AD1" w:rsidRPr="00535266" w:rsidRDefault="00D171B0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535266"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t xml:space="preserve">Gatton, M. L., Chaudhry, A., Glenn, J., Wilson, S., Ah, Y., Kong, A., Ord, R. L., Channer, R. R. R., Chiodini, P., Incardona, S., Cheng, Q., &amp; Aidoo, M. (2020). Impact of Plasmodium falciparum Gene Deletions on Malaria Rapid Diagnostic Test Performance. </w:t>
      </w:r>
      <w:r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Malaria Journal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, </w:t>
      </w:r>
      <w:r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19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>(392), 1–12. https://doi.org/10.1186/s12936-020-03460-w</w:t>
      </w:r>
      <w:r w:rsidR="00E0640E" w:rsidRPr="00535266">
        <w:rPr>
          <w:rFonts w:ascii="Times New Roman" w:hAnsi="Times New Roman" w:cs="Times New Roman"/>
          <w:bCs/>
          <w:noProof/>
          <w:sz w:val="24"/>
          <w:szCs w:val="24"/>
        </w:rPr>
        <w:t>.</w:t>
      </w:r>
    </w:p>
    <w:p w14:paraId="7552E25F" w14:textId="77777777" w:rsidR="00426AD1" w:rsidRPr="00535266" w:rsidRDefault="00426AD1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7F00A922" w14:textId="77777777" w:rsidR="00426AD1" w:rsidRPr="00535266" w:rsidRDefault="003C3CFD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35266">
        <w:rPr>
          <w:rFonts w:ascii="Times New Roman" w:eastAsia="Times New Roman" w:hAnsi="Times New Roman" w:cs="Times New Roman"/>
          <w:bCs/>
          <w:sz w:val="24"/>
          <w:szCs w:val="24"/>
        </w:rPr>
        <w:t xml:space="preserve">Gilles, H. M., &amp; Warrell, D. A. (2016). </w:t>
      </w:r>
      <w:r w:rsidRPr="005352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Bruce-Chwatt’s essential malariology</w:t>
      </w:r>
      <w:r w:rsidRPr="00535266">
        <w:rPr>
          <w:rFonts w:ascii="Times New Roman" w:eastAsia="Times New Roman" w:hAnsi="Times New Roman" w:cs="Times New Roman"/>
          <w:bCs/>
          <w:sz w:val="24"/>
          <w:szCs w:val="24"/>
        </w:rPr>
        <w:t xml:space="preserve"> (4th ed.). Arnold.</w:t>
      </w:r>
    </w:p>
    <w:p w14:paraId="6A2A125E" w14:textId="77777777" w:rsidR="00426AD1" w:rsidRPr="00535266" w:rsidRDefault="00426AD1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3DDC017" w14:textId="77777777" w:rsidR="00426AD1" w:rsidRPr="00535266" w:rsidRDefault="003C3CFD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35266">
        <w:rPr>
          <w:rFonts w:ascii="Times New Roman" w:eastAsia="Times New Roman" w:hAnsi="Times New Roman" w:cs="Times New Roman"/>
          <w:bCs/>
          <w:sz w:val="24"/>
          <w:szCs w:val="24"/>
        </w:rPr>
        <w:t xml:space="preserve">Gordis, L. (2014). </w:t>
      </w:r>
      <w:r w:rsidRPr="005352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Epidemiology</w:t>
      </w:r>
      <w:r w:rsidRPr="00535266">
        <w:rPr>
          <w:rFonts w:ascii="Times New Roman" w:eastAsia="Times New Roman" w:hAnsi="Times New Roman" w:cs="Times New Roman"/>
          <w:bCs/>
          <w:sz w:val="24"/>
          <w:szCs w:val="24"/>
        </w:rPr>
        <w:t xml:space="preserve"> (5th ed.). Elsevier Saunders.</w:t>
      </w:r>
      <w:r w:rsidR="00426AD1" w:rsidRPr="0053526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3BD5E3D1" w14:textId="77777777" w:rsidR="00426AD1" w:rsidRPr="00535266" w:rsidRDefault="00426AD1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04C8909" w14:textId="4D1F10D7" w:rsidR="003C3CFD" w:rsidRPr="00535266" w:rsidRDefault="003C3CFD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35266">
        <w:rPr>
          <w:rFonts w:ascii="Times New Roman" w:eastAsia="Times New Roman" w:hAnsi="Times New Roman" w:cs="Times New Roman"/>
          <w:bCs/>
          <w:sz w:val="24"/>
          <w:szCs w:val="24"/>
        </w:rPr>
        <w:t xml:space="preserve">Harijanto, P. N. (2019). </w:t>
      </w:r>
      <w:r w:rsidRPr="005352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Malaria: Epidemiologi, patogenesis, manifestasi klinis, dan penanganan</w:t>
      </w:r>
      <w:r w:rsidRPr="00535266">
        <w:rPr>
          <w:rFonts w:ascii="Times New Roman" w:eastAsia="Times New Roman" w:hAnsi="Times New Roman" w:cs="Times New Roman"/>
          <w:bCs/>
          <w:sz w:val="24"/>
          <w:szCs w:val="24"/>
        </w:rPr>
        <w:t xml:space="preserve">. Jakarta. EGC. </w:t>
      </w:r>
    </w:p>
    <w:p w14:paraId="4B00F526" w14:textId="77777777" w:rsidR="00426AD1" w:rsidRPr="00535266" w:rsidRDefault="00426AD1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1124FB9" w14:textId="77777777" w:rsidR="00426AD1" w:rsidRDefault="00D171B0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Kemenkes, R. (2020). </w:t>
      </w:r>
      <w:r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Buku saku penatalaksanaan kasus malaria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>. Kementrian Kesehatan Republik Indonesia.</w:t>
      </w:r>
      <w:r w:rsidR="00426AD1"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</w:p>
    <w:p w14:paraId="59A5449C" w14:textId="77777777" w:rsidR="00C90069" w:rsidRDefault="00C90069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435EDC7C" w14:textId="3E5F7E6B" w:rsidR="00C90069" w:rsidRDefault="00C90069" w:rsidP="00C90069">
      <w:pPr>
        <w:widowControl w:val="0"/>
        <w:autoSpaceDE w:val="0"/>
        <w:autoSpaceDN w:val="0"/>
        <w:adjustRightInd w:val="0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2250BD">
        <w:rPr>
          <w:rFonts w:ascii="Times New Roman" w:hAnsi="Times New Roman" w:cs="Times New Roman"/>
          <w:noProof/>
          <w:sz w:val="24"/>
        </w:rPr>
        <w:t>Kesehatan Kemenkes RI. (2020). Data dan Informasi Profil Kesehatan Indonesia 20</w:t>
      </w:r>
      <w:r w:rsidR="00CB478B">
        <w:rPr>
          <w:rFonts w:ascii="Times New Roman" w:hAnsi="Times New Roman" w:cs="Times New Roman"/>
          <w:noProof/>
          <w:sz w:val="24"/>
        </w:rPr>
        <w:t>20</w:t>
      </w:r>
      <w:r w:rsidRPr="002250BD">
        <w:rPr>
          <w:rFonts w:ascii="Times New Roman" w:hAnsi="Times New Roman" w:cs="Times New Roman"/>
          <w:noProof/>
          <w:sz w:val="24"/>
        </w:rPr>
        <w:t xml:space="preserve">. In </w:t>
      </w:r>
      <w:r w:rsidRPr="002250BD">
        <w:rPr>
          <w:rFonts w:ascii="Times New Roman" w:hAnsi="Times New Roman" w:cs="Times New Roman"/>
          <w:i/>
          <w:iCs/>
          <w:noProof/>
          <w:sz w:val="24"/>
        </w:rPr>
        <w:t>Kementrian Kesehatan RI</w:t>
      </w:r>
      <w:r w:rsidRPr="002250BD">
        <w:rPr>
          <w:rFonts w:ascii="Times New Roman" w:hAnsi="Times New Roman" w:cs="Times New Roman"/>
          <w:noProof/>
          <w:sz w:val="24"/>
        </w:rPr>
        <w:t>. https://doi.org/10.1017/CBO9781107415324.004</w:t>
      </w:r>
    </w:p>
    <w:p w14:paraId="3EF18269" w14:textId="77777777" w:rsidR="00426AD1" w:rsidRPr="00535266" w:rsidRDefault="00426AD1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5500C5A8" w14:textId="66895E3F" w:rsidR="003C3CFD" w:rsidRPr="00535266" w:rsidRDefault="003C3CFD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35266">
        <w:rPr>
          <w:rFonts w:ascii="Times New Roman" w:eastAsia="Times New Roman" w:hAnsi="Times New Roman" w:cs="Times New Roman"/>
          <w:bCs/>
          <w:sz w:val="24"/>
          <w:szCs w:val="24"/>
        </w:rPr>
        <w:t>Kementerian Kesehatan Republik Indonesia. (2022).</w:t>
      </w:r>
      <w:r w:rsidRPr="005352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Profil Malaria Indonesia Tahun 2022</w:t>
      </w:r>
      <w:r w:rsidRPr="00535266">
        <w:rPr>
          <w:rFonts w:ascii="Times New Roman" w:eastAsia="Times New Roman" w:hAnsi="Times New Roman" w:cs="Times New Roman"/>
          <w:bCs/>
          <w:sz w:val="24"/>
          <w:szCs w:val="24"/>
        </w:rPr>
        <w:t>. Jakarta. Kementerian Kesehatan Republik Indonesia.</w:t>
      </w:r>
    </w:p>
    <w:p w14:paraId="674EFF1B" w14:textId="77777777" w:rsidR="00426AD1" w:rsidRPr="00535266" w:rsidRDefault="00426AD1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3E6A123C" w14:textId="53AD04B1" w:rsidR="00D171B0" w:rsidRPr="00535266" w:rsidRDefault="00D171B0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Lin, K., Li, M., Wang, D., Luo, F., Lu, S., Michael, M. G., Mlacha, Y., Chaki, P., Xiao, N., &amp; Xhou, X. (2019). Evaluation of Malaria Standard Microscopy and Rapid Diagnostic Tests for Screening — Southern Tanzania , 2018 – 2019. </w:t>
      </w:r>
      <w:r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CCDC Weekly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, </w:t>
      </w:r>
      <w:r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4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>(28), 2018–2019. https://pmc.ncbi.nlm.nih.gov/articles/PMC9339368/pdf/ccdcw-4-28-605.pdf</w:t>
      </w:r>
      <w:r w:rsidR="00E0640E" w:rsidRPr="00535266">
        <w:rPr>
          <w:rFonts w:ascii="Times New Roman" w:hAnsi="Times New Roman" w:cs="Times New Roman"/>
          <w:bCs/>
          <w:noProof/>
          <w:sz w:val="24"/>
          <w:szCs w:val="24"/>
        </w:rPr>
        <w:t>.</w:t>
      </w:r>
    </w:p>
    <w:p w14:paraId="3F4ECE01" w14:textId="77777777" w:rsidR="00E0640E" w:rsidRPr="00535266" w:rsidRDefault="00E0640E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064A5EB8" w14:textId="002C22B7" w:rsidR="00D171B0" w:rsidRPr="00535266" w:rsidRDefault="00D171B0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Madkhali, A. M., Ghzwani, A. H., &amp; Al-Mekhlafi, M. (2022). Comparison of Rapid Diagnostic Test , Microscopy , and Polymerase Chain Reaction for the Detection of Plasmodium falciparum Malaria in a Low-Transmission Area , Jazan Region , Southwestern Saudi Arabia. </w:t>
      </w:r>
      <w:r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Diagnost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, </w:t>
      </w:r>
      <w:r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12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>(1485), 1–15. https:// doi.org/10.3390/diagnostics12061485</w:t>
      </w:r>
      <w:r w:rsidR="00E0640E" w:rsidRPr="00535266">
        <w:rPr>
          <w:rFonts w:ascii="Times New Roman" w:hAnsi="Times New Roman" w:cs="Times New Roman"/>
          <w:bCs/>
          <w:noProof/>
          <w:sz w:val="24"/>
          <w:szCs w:val="24"/>
        </w:rPr>
        <w:t>.</w:t>
      </w:r>
    </w:p>
    <w:p w14:paraId="4D2811C3" w14:textId="77777777" w:rsidR="00E0640E" w:rsidRPr="00535266" w:rsidRDefault="00E0640E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5EFB3C84" w14:textId="77777777" w:rsidR="00426AD1" w:rsidRPr="00535266" w:rsidRDefault="00D171B0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Makiah, H. (2017). Perbedaan Efektivitas Metode Mikroskopis dan Metode Rapid Diagnostic Test Terhadap Penegakan Diagnosis Malaria di Puskesmas Sambalung. </w:t>
      </w:r>
      <w:r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Mahakam Medical Laboratory Technology Journal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, </w:t>
      </w:r>
      <w:r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II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>(2), 91–103.</w:t>
      </w:r>
    </w:p>
    <w:p w14:paraId="210F4FB2" w14:textId="77777777" w:rsidR="00426AD1" w:rsidRPr="00535266" w:rsidRDefault="00426AD1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5D509672" w14:textId="674D71B0" w:rsidR="003C3CFD" w:rsidRPr="00535266" w:rsidRDefault="003C3CFD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35266">
        <w:rPr>
          <w:rFonts w:ascii="Times New Roman" w:eastAsia="Times New Roman" w:hAnsi="Times New Roman" w:cs="Times New Roman"/>
          <w:bCs/>
          <w:sz w:val="24"/>
          <w:szCs w:val="24"/>
        </w:rPr>
        <w:t>Moody, A. (2002)</w:t>
      </w:r>
      <w:r w:rsidRPr="005352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. Rapid diagnostic tests for malaria parasites. Clinical Microbiology Reviews, 15(1), 66–78. https://doi.org/10.1128/CMR.15.1.66-78.2002</w:t>
      </w:r>
    </w:p>
    <w:p w14:paraId="0648431D" w14:textId="77777777" w:rsidR="00426AD1" w:rsidRPr="00535266" w:rsidRDefault="00426AD1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Style w:val="Hyperlink"/>
          <w:rFonts w:ascii="Times New Roman" w:hAnsi="Times New Roman" w:cs="Times New Roman"/>
          <w:bCs/>
          <w:noProof/>
          <w:color w:val="auto"/>
          <w:sz w:val="24"/>
          <w:szCs w:val="24"/>
          <w:u w:val="none"/>
        </w:rPr>
      </w:pPr>
    </w:p>
    <w:p w14:paraId="6DD1C694" w14:textId="77777777" w:rsidR="00426AD1" w:rsidRPr="00535266" w:rsidRDefault="00D171B0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Nadaa, F. S. (2024). </w:t>
      </w:r>
      <w:r w:rsidR="00E0640E"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 xml:space="preserve">Jenis-Jenis Plasmodium Pada Pasien Malaria Di Tiga Desa Kecamatan Tanjung Beringin Kabupaten Serdang Bedagai Tahun 2022 Types </w:t>
      </w:r>
      <w:r w:rsidR="00E0640E"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lastRenderedPageBreak/>
        <w:t>Of Plasmodium In Malaria Patients In Three Villages Of Tanjung Beringin District , Serdang Bedagai Regency , 2022 Pendahuluan</w:t>
      </w:r>
      <w:r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 xml:space="preserve"> Mal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. </w:t>
      </w:r>
      <w:r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23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>(1), 43–49.</w:t>
      </w:r>
    </w:p>
    <w:p w14:paraId="7E931890" w14:textId="77777777" w:rsidR="00426AD1" w:rsidRPr="00535266" w:rsidRDefault="00426AD1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19FD5323" w14:textId="77777777" w:rsidR="00426AD1" w:rsidRPr="00535266" w:rsidRDefault="003C3CFD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535266">
        <w:rPr>
          <w:rFonts w:ascii="Times New Roman" w:eastAsia="Times New Roman" w:hAnsi="Times New Roman" w:cs="Times New Roman"/>
          <w:bCs/>
          <w:sz w:val="24"/>
          <w:szCs w:val="24"/>
        </w:rPr>
        <w:t xml:space="preserve">Notoatmodjo, S. (2018). </w:t>
      </w:r>
      <w:r w:rsidRPr="005352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Metodologi Penelitian Kesehatan</w:t>
      </w:r>
      <w:r w:rsidRPr="00535266">
        <w:rPr>
          <w:rFonts w:ascii="Times New Roman" w:eastAsia="Times New Roman" w:hAnsi="Times New Roman" w:cs="Times New Roman"/>
          <w:bCs/>
          <w:sz w:val="24"/>
          <w:szCs w:val="24"/>
        </w:rPr>
        <w:t>. Jakarta. Rineka Cipta.</w:t>
      </w:r>
    </w:p>
    <w:p w14:paraId="75D4BCEB" w14:textId="77777777" w:rsidR="00426AD1" w:rsidRPr="00535266" w:rsidRDefault="00426AD1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1320B993" w14:textId="266B1A17" w:rsidR="003C3CFD" w:rsidRPr="00535266" w:rsidRDefault="003C3CFD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35266">
        <w:rPr>
          <w:rFonts w:ascii="Times New Roman" w:eastAsia="Times New Roman" w:hAnsi="Times New Roman" w:cs="Times New Roman"/>
          <w:bCs/>
          <w:sz w:val="24"/>
          <w:szCs w:val="24"/>
        </w:rPr>
        <w:t>Nugraha, G. (2022). Pedoman Flebotomi Dan Pengambilan Spesimen Darah. Jakarta. EGC.</w:t>
      </w:r>
    </w:p>
    <w:p w14:paraId="665265FD" w14:textId="77777777" w:rsidR="00D9197F" w:rsidRPr="00535266" w:rsidRDefault="00D9197F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2EA14407" w14:textId="77777777" w:rsidR="00D171B0" w:rsidRPr="00535266" w:rsidRDefault="00D171B0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Ohiagu, F. O., Chikezie, P. C., Ahaneku, C. C., Chikezie, C. M., &amp; Law-obi, F. C. (2021). </w:t>
      </w:r>
      <w:r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Pathophysiology of Severe Malaria Infection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. </w:t>
      </w:r>
      <w:r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7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>(2), 1–17.</w:t>
      </w:r>
    </w:p>
    <w:p w14:paraId="211192AC" w14:textId="77777777" w:rsidR="00E0640E" w:rsidRPr="00535266" w:rsidRDefault="00E0640E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7BBB8A32" w14:textId="51A697E9" w:rsidR="00D171B0" w:rsidRPr="00535266" w:rsidRDefault="00E0640E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Rahma Wati Samiun, S., Albert R. Risamassu, S., Samuel Dowansiba, S. I., Juan Perez Putratama, S. ., Lewakabessy, D., Natalia Kosamah, A. M. K., Eko Budi Utomo Agung Meinarso, S., &amp; Dina Marsella Kurube, A. M. (N.D.). (2021). </w:t>
      </w:r>
      <w:r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 xml:space="preserve">Profil Kesehatan Dinas Kesehatan Provinsi Papua Barat Tahun 2021. 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>Dinas Kesehatan Provinsi Papua Barat.</w:t>
      </w:r>
    </w:p>
    <w:p w14:paraId="5312FE27" w14:textId="77777777" w:rsidR="00E0640E" w:rsidRPr="00535266" w:rsidRDefault="00E0640E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64B18F35" w14:textId="2C05A2E6" w:rsidR="00D171B0" w:rsidRPr="00535266" w:rsidRDefault="00D171B0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Rios-orrego, A., Lopera-mesa, T. M., Cifuentes, V. S., &amp; Zuluaga-id, L. (2025). Diagnostic Microbiology &amp; Infectious Disease Performance of Microscopy and Rapid Test for the Diagnosis of Mixed Malaria in an Endemic Area of Colombia . </w:t>
      </w:r>
      <w:r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Diagnostic Microbiology &amp; Infectious Disease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, </w:t>
      </w:r>
      <w:r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112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>(116799), 1–7. https://doi.org/10.1016/j.diagmicrobio.2025.116799</w:t>
      </w:r>
      <w:r w:rsidR="00E0640E" w:rsidRPr="00535266">
        <w:rPr>
          <w:rFonts w:ascii="Times New Roman" w:hAnsi="Times New Roman" w:cs="Times New Roman"/>
          <w:bCs/>
          <w:noProof/>
          <w:sz w:val="24"/>
          <w:szCs w:val="24"/>
        </w:rPr>
        <w:t>.</w:t>
      </w:r>
    </w:p>
    <w:p w14:paraId="7879B8FB" w14:textId="77777777" w:rsidR="00E0640E" w:rsidRPr="00535266" w:rsidRDefault="00E0640E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0ACFC597" w14:textId="6A5CC8C1" w:rsidR="00D171B0" w:rsidRPr="00535266" w:rsidRDefault="00D171B0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Ruíz, G., García, C. H., Cea, L. M., Fernández, V., Fe, M., Moreno, M., Márquez, A. D., José, M., Polo, P., &amp; García, I. A. (2011). </w:t>
      </w:r>
      <w:r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Review Article Malaria in developing countries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. </w:t>
      </w:r>
      <w:r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2007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>, 2–5. https://doi.org/10.3855/jidc.4610</w:t>
      </w:r>
      <w:r w:rsidR="00E0640E" w:rsidRPr="00535266">
        <w:rPr>
          <w:rFonts w:ascii="Times New Roman" w:hAnsi="Times New Roman" w:cs="Times New Roman"/>
          <w:bCs/>
          <w:noProof/>
          <w:sz w:val="24"/>
          <w:szCs w:val="24"/>
        </w:rPr>
        <w:t>.</w:t>
      </w:r>
    </w:p>
    <w:p w14:paraId="3CFF5FA9" w14:textId="77777777" w:rsidR="00E0640E" w:rsidRPr="00535266" w:rsidRDefault="00E0640E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5FDBE375" w14:textId="048E73E0" w:rsidR="00D171B0" w:rsidRPr="00535266" w:rsidRDefault="00D171B0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Runmonkun, O. B., Ebong, O. O., &amp; Georgewill, U. O. (2019). Comparison of Malaria Rapid Diagnostic Test Kit and Microscopy. </w:t>
      </w:r>
      <w:r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Pharmacology &amp; Pharmacy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, </w:t>
      </w:r>
      <w:r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10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>, 109–115. https://doi.org/10.4236/pp.2019.103009</w:t>
      </w:r>
      <w:r w:rsidR="00E0640E" w:rsidRPr="00535266">
        <w:rPr>
          <w:rFonts w:ascii="Times New Roman" w:hAnsi="Times New Roman" w:cs="Times New Roman"/>
          <w:bCs/>
          <w:noProof/>
          <w:sz w:val="24"/>
          <w:szCs w:val="24"/>
        </w:rPr>
        <w:t>.</w:t>
      </w:r>
    </w:p>
    <w:p w14:paraId="659CB2D0" w14:textId="77777777" w:rsidR="00E0640E" w:rsidRPr="00535266" w:rsidRDefault="00E0640E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11B1E2C9" w14:textId="2897A2F3" w:rsidR="00D171B0" w:rsidRPr="00535266" w:rsidRDefault="00D171B0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Sakti, S. P., Abadi, F., &amp; Bintari, N. W. D. (2025). Perbedaan Hasil Pemeriksaan Malaria Metode RDT Dengan Menggunakan Mikropipet dan Pipet Tetes Dalam Penuangan Spesimen. </w:t>
      </w:r>
      <w:r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Jurnal Analis Laboratorium Medik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, </w:t>
      </w:r>
      <w:r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10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>(2), 107–114. https:</w:t>
      </w:r>
      <w:r w:rsidR="00E0640E" w:rsidRPr="00535266">
        <w:rPr>
          <w:rFonts w:ascii="Times New Roman" w:hAnsi="Times New Roman" w:cs="Times New Roman"/>
          <w:bCs/>
          <w:noProof/>
          <w:sz w:val="24"/>
          <w:szCs w:val="24"/>
        </w:rPr>
        <w:t>/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>/doi.org/10.51544/jalm.v10i2.6338</w:t>
      </w:r>
      <w:r w:rsidR="00E0640E" w:rsidRPr="00535266">
        <w:rPr>
          <w:rFonts w:ascii="Times New Roman" w:hAnsi="Times New Roman" w:cs="Times New Roman"/>
          <w:bCs/>
          <w:noProof/>
          <w:sz w:val="24"/>
          <w:szCs w:val="24"/>
        </w:rPr>
        <w:t>.</w:t>
      </w:r>
    </w:p>
    <w:p w14:paraId="0E42FE61" w14:textId="77777777" w:rsidR="00E0640E" w:rsidRPr="00535266" w:rsidRDefault="00E0640E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70560658" w14:textId="77777777" w:rsidR="00D171B0" w:rsidRPr="00535266" w:rsidRDefault="00D171B0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Setiabudi, A., Heriana, C., Wahyuniar, L., &amp; Terikat, V. (2025). Determinan yang berhubungan dengan appropriate malaria treatment seeking behavior pada masyarakat. </w:t>
      </w:r>
      <w:r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6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>(1), 264–273.</w:t>
      </w:r>
    </w:p>
    <w:p w14:paraId="4FF4C3CC" w14:textId="77777777" w:rsidR="003C3CFD" w:rsidRPr="00535266" w:rsidRDefault="003C3CFD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2F3E4931" w14:textId="7C08378E" w:rsidR="00D171B0" w:rsidRPr="00535266" w:rsidRDefault="00D171B0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Sitanggang, B. C., Tuda, J. S. B., &amp; Pijoh, V. D. (2026). Perbandingan Sensitivitas dan Spesifisitas Pemeriksaan Mikroskopik dengan Rapid Diagnostic Test ( RDT ) Berbasis Histidine Rich Protein-II pada Sampel Darah Penderita Demam. </w:t>
      </w:r>
      <w:r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Medical Scope Journal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 xml:space="preserve">, </w:t>
      </w:r>
      <w:r w:rsidRPr="00535266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8</w:t>
      </w:r>
      <w:r w:rsidRPr="00535266">
        <w:rPr>
          <w:rFonts w:ascii="Times New Roman" w:hAnsi="Times New Roman" w:cs="Times New Roman"/>
          <w:bCs/>
          <w:noProof/>
          <w:sz w:val="24"/>
          <w:szCs w:val="24"/>
        </w:rPr>
        <w:t>(2), 257–260. https://doi.org/https://doi.org/10.35790/msj.v8i2.66774</w:t>
      </w:r>
      <w:r w:rsidR="003C3CFD" w:rsidRPr="00535266">
        <w:rPr>
          <w:rFonts w:ascii="Times New Roman" w:hAnsi="Times New Roman" w:cs="Times New Roman"/>
          <w:bCs/>
          <w:noProof/>
          <w:sz w:val="24"/>
          <w:szCs w:val="24"/>
        </w:rPr>
        <w:t>.</w:t>
      </w:r>
    </w:p>
    <w:p w14:paraId="09325CC0" w14:textId="77777777" w:rsidR="00426AD1" w:rsidRPr="00535266" w:rsidRDefault="00426AD1" w:rsidP="00426AD1">
      <w:pPr>
        <w:widowControl w:val="0"/>
        <w:autoSpaceDE w:val="0"/>
        <w:autoSpaceDN w:val="0"/>
        <w:adjustRightInd w:val="0"/>
        <w:ind w:left="480" w:hanging="480"/>
        <w:contextualSpacing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56E53D18" w14:textId="77777777" w:rsidR="00426AD1" w:rsidRPr="00535266" w:rsidRDefault="00426AD1" w:rsidP="00426AD1">
      <w:pPr>
        <w:pStyle w:val="NormalWeb"/>
        <w:spacing w:beforeAutospacing="0" w:after="160" w:afterAutospacing="0"/>
        <w:contextualSpacing/>
        <w:jc w:val="both"/>
        <w:rPr>
          <w:rFonts w:eastAsia="Times New Roman"/>
          <w:bCs/>
        </w:rPr>
      </w:pPr>
      <w:r w:rsidRPr="00535266">
        <w:rPr>
          <w:rFonts w:eastAsia="Times New Roman"/>
          <w:bCs/>
        </w:rPr>
        <w:lastRenderedPageBreak/>
        <w:t>Sugiyono. (2019). Metode penelitian kuantitatif, kualitatif, dan R&amp;D. Alfabeta.</w:t>
      </w:r>
    </w:p>
    <w:p w14:paraId="1C5E244C" w14:textId="77777777" w:rsidR="00426AD1" w:rsidRPr="00535266" w:rsidRDefault="00426AD1" w:rsidP="00426AD1">
      <w:pPr>
        <w:pStyle w:val="NormalWeb"/>
        <w:spacing w:beforeAutospacing="0" w:after="160" w:afterAutospacing="0"/>
        <w:contextualSpacing/>
        <w:jc w:val="both"/>
        <w:rPr>
          <w:rFonts w:eastAsia="Times New Roman"/>
          <w:bCs/>
        </w:rPr>
      </w:pPr>
    </w:p>
    <w:p w14:paraId="3B138F13" w14:textId="77777777" w:rsidR="00426AD1" w:rsidRPr="00535266" w:rsidRDefault="00426AD1" w:rsidP="00426AD1">
      <w:pPr>
        <w:pStyle w:val="NormalWeb"/>
        <w:spacing w:beforeAutospacing="0" w:after="160" w:afterAutospacing="0"/>
        <w:ind w:left="720" w:hanging="720"/>
        <w:contextualSpacing/>
        <w:jc w:val="both"/>
        <w:rPr>
          <w:rFonts w:eastAsia="Times New Roman"/>
          <w:bCs/>
        </w:rPr>
      </w:pPr>
      <w:r w:rsidRPr="00535266">
        <w:rPr>
          <w:rFonts w:eastAsia="Times New Roman"/>
          <w:bCs/>
        </w:rPr>
        <w:t>Sutanto, I., Ismid, I. S., Sjarifuddin, P. K., &amp; Sungkar, S. (2017). Buku ajar parasitologi kedokteran (Edisi ke-4). Fakultas Kedokteran Universitas Indonesia.</w:t>
      </w:r>
    </w:p>
    <w:p w14:paraId="49C3E9D9" w14:textId="77777777" w:rsidR="00426AD1" w:rsidRPr="00535266" w:rsidRDefault="00426AD1" w:rsidP="00426AD1">
      <w:pPr>
        <w:pStyle w:val="NormalWeb"/>
        <w:spacing w:beforeAutospacing="0" w:after="160" w:afterAutospacing="0"/>
        <w:ind w:left="720" w:hanging="720"/>
        <w:contextualSpacing/>
        <w:jc w:val="both"/>
        <w:rPr>
          <w:rFonts w:eastAsia="Times New Roman"/>
          <w:bCs/>
        </w:rPr>
      </w:pPr>
    </w:p>
    <w:p w14:paraId="41DB107F" w14:textId="77777777" w:rsidR="00426AD1" w:rsidRPr="00535266" w:rsidRDefault="00D171B0" w:rsidP="00426AD1">
      <w:pPr>
        <w:pStyle w:val="NormalWeb"/>
        <w:spacing w:beforeAutospacing="0" w:after="160" w:afterAutospacing="0"/>
        <w:ind w:left="720" w:hanging="720"/>
        <w:contextualSpacing/>
        <w:jc w:val="both"/>
        <w:rPr>
          <w:bCs/>
          <w:noProof/>
        </w:rPr>
      </w:pPr>
      <w:r w:rsidRPr="00535266">
        <w:rPr>
          <w:bCs/>
          <w:noProof/>
        </w:rPr>
        <w:t xml:space="preserve">Tegegn, G., Gnanasekaren, N., Gadisa, E., Getie, M., Molla, A., &amp; Meharie, T. (2024). Comparative Assessment of Microscopy , Malaria Rapid Diagnostic Test and Polymerase Chain Reaction as Malaria Diagnostic tools in Adama Woreda , East Shoa Zone of Ethiopia : a Cross ‑ Sectional Study. </w:t>
      </w:r>
      <w:r w:rsidRPr="00535266">
        <w:rPr>
          <w:bCs/>
          <w:i/>
          <w:iCs/>
          <w:noProof/>
        </w:rPr>
        <w:t>BMC Infectious Diseases</w:t>
      </w:r>
      <w:r w:rsidRPr="00535266">
        <w:rPr>
          <w:bCs/>
          <w:noProof/>
        </w:rPr>
        <w:t xml:space="preserve">, </w:t>
      </w:r>
      <w:r w:rsidRPr="00535266">
        <w:rPr>
          <w:bCs/>
          <w:i/>
          <w:iCs/>
          <w:noProof/>
        </w:rPr>
        <w:t>24</w:t>
      </w:r>
      <w:r w:rsidRPr="00535266">
        <w:rPr>
          <w:bCs/>
          <w:noProof/>
        </w:rPr>
        <w:t>(1363), 1–14. https://doi.org/10.1186/s12879-024-10173-x</w:t>
      </w:r>
      <w:r w:rsidR="003C3CFD" w:rsidRPr="00535266">
        <w:rPr>
          <w:bCs/>
          <w:noProof/>
        </w:rPr>
        <w:t>.</w:t>
      </w:r>
    </w:p>
    <w:p w14:paraId="0F5048C4" w14:textId="77777777" w:rsidR="00426AD1" w:rsidRPr="00535266" w:rsidRDefault="00426AD1" w:rsidP="00426AD1">
      <w:pPr>
        <w:pStyle w:val="NormalWeb"/>
        <w:spacing w:beforeAutospacing="0" w:after="160" w:afterAutospacing="0"/>
        <w:ind w:left="720" w:hanging="720"/>
        <w:contextualSpacing/>
        <w:jc w:val="both"/>
        <w:rPr>
          <w:bCs/>
          <w:noProof/>
        </w:rPr>
      </w:pPr>
    </w:p>
    <w:p w14:paraId="749438D7" w14:textId="0C14A6D1" w:rsidR="0081325D" w:rsidRPr="00535266" w:rsidRDefault="00D171B0" w:rsidP="00426AD1">
      <w:pPr>
        <w:pStyle w:val="NormalWeb"/>
        <w:spacing w:beforeAutospacing="0" w:after="160" w:afterAutospacing="0"/>
        <w:ind w:left="720" w:hanging="720"/>
        <w:contextualSpacing/>
        <w:jc w:val="both"/>
        <w:rPr>
          <w:bCs/>
        </w:rPr>
      </w:pPr>
      <w:r w:rsidRPr="00535266">
        <w:rPr>
          <w:bCs/>
          <w:noProof/>
        </w:rPr>
        <w:t xml:space="preserve">Wowor, M. F., Waworuntu, O. A., Polii, H., &amp; Bernadus, J. B. B. (2019). Sensitivitas dan spesifisitas rapid diagnostic test malaria sebagai diagostik laboratorium malaria di RSUD Noongan. </w:t>
      </w:r>
      <w:r w:rsidRPr="00535266">
        <w:rPr>
          <w:bCs/>
          <w:i/>
          <w:iCs/>
          <w:noProof/>
        </w:rPr>
        <w:t>Jurnal Kedokteran Klinik</w:t>
      </w:r>
      <w:r w:rsidRPr="00535266">
        <w:rPr>
          <w:bCs/>
          <w:noProof/>
        </w:rPr>
        <w:t xml:space="preserve">, </w:t>
      </w:r>
      <w:r w:rsidRPr="00535266">
        <w:rPr>
          <w:bCs/>
          <w:i/>
          <w:iCs/>
          <w:noProof/>
        </w:rPr>
        <w:t>3</w:t>
      </w:r>
      <w:r w:rsidRPr="00535266">
        <w:rPr>
          <w:bCs/>
          <w:noProof/>
        </w:rPr>
        <w:t>(2), 27–33.</w:t>
      </w:r>
      <w:r w:rsidR="003C3CFD" w:rsidRPr="00535266">
        <w:rPr>
          <w:bCs/>
          <w:noProof/>
        </w:rPr>
        <w:t xml:space="preserve"> h</w:t>
      </w:r>
      <w:r w:rsidRPr="00535266">
        <w:rPr>
          <w:bCs/>
          <w:noProof/>
        </w:rPr>
        <w:t>ttps://ejournal.unsrat.ac.id/v3/index.php/jkk/article/</w:t>
      </w:r>
      <w:r w:rsidR="003C3CFD" w:rsidRPr="00535266">
        <w:rPr>
          <w:bCs/>
          <w:noProof/>
        </w:rPr>
        <w:t xml:space="preserve"> </w:t>
      </w:r>
      <w:r w:rsidRPr="00535266">
        <w:rPr>
          <w:bCs/>
          <w:noProof/>
        </w:rPr>
        <w:t>download/</w:t>
      </w:r>
      <w:r w:rsidR="003C3CFD" w:rsidRPr="00535266">
        <w:rPr>
          <w:bCs/>
          <w:noProof/>
        </w:rPr>
        <w:t xml:space="preserve"> </w:t>
      </w:r>
      <w:r w:rsidRPr="00535266">
        <w:rPr>
          <w:bCs/>
          <w:noProof/>
        </w:rPr>
        <w:t>27288/26917/56000</w:t>
      </w:r>
      <w:r w:rsidR="003C3CFD" w:rsidRPr="00535266">
        <w:rPr>
          <w:bCs/>
          <w:noProof/>
        </w:rPr>
        <w:t>.</w:t>
      </w:r>
      <w:r w:rsidR="003D4B38" w:rsidRPr="00535266">
        <w:rPr>
          <w:bCs/>
        </w:rPr>
        <w:fldChar w:fldCharType="end"/>
      </w:r>
    </w:p>
    <w:p w14:paraId="3B435745" w14:textId="77777777" w:rsidR="00426AD1" w:rsidRPr="00535266" w:rsidRDefault="00426AD1" w:rsidP="00426AD1">
      <w:pPr>
        <w:pStyle w:val="NormalWeb"/>
        <w:spacing w:beforeAutospacing="0" w:after="160" w:afterAutospacing="0"/>
        <w:ind w:left="720" w:hanging="720"/>
        <w:contextualSpacing/>
        <w:jc w:val="both"/>
        <w:rPr>
          <w:rFonts w:eastAsia="Times New Roman"/>
          <w:bCs/>
        </w:rPr>
      </w:pPr>
    </w:p>
    <w:p w14:paraId="66DDAB6D" w14:textId="77777777" w:rsidR="0081325D" w:rsidRPr="00535266" w:rsidRDefault="0050304A" w:rsidP="00426AD1">
      <w:pPr>
        <w:pStyle w:val="NormalWeb"/>
        <w:spacing w:beforeAutospacing="0" w:after="160" w:afterAutospacing="0"/>
        <w:ind w:left="720" w:hanging="720"/>
        <w:contextualSpacing/>
        <w:jc w:val="both"/>
        <w:rPr>
          <w:rFonts w:eastAsia="Times New Roman"/>
          <w:bCs/>
        </w:rPr>
      </w:pPr>
      <w:r w:rsidRPr="00535266">
        <w:rPr>
          <w:rFonts w:eastAsia="Times New Roman"/>
          <w:bCs/>
        </w:rPr>
        <w:t xml:space="preserve">World Health Organization. (2010). </w:t>
      </w:r>
      <w:r w:rsidRPr="00535266">
        <w:rPr>
          <w:rFonts w:eastAsia="Times New Roman"/>
          <w:bCs/>
          <w:i/>
          <w:iCs/>
        </w:rPr>
        <w:t>Basic malaria microscopy</w:t>
      </w:r>
      <w:r w:rsidRPr="00535266">
        <w:rPr>
          <w:rFonts w:eastAsia="Times New Roman"/>
          <w:bCs/>
        </w:rPr>
        <w:t xml:space="preserve"> (2nd ed.). WHO Press.</w:t>
      </w:r>
    </w:p>
    <w:p w14:paraId="0D9F6065" w14:textId="77777777" w:rsidR="00426AD1" w:rsidRPr="00535266" w:rsidRDefault="00426AD1" w:rsidP="00426AD1">
      <w:pPr>
        <w:pStyle w:val="NormalWeb"/>
        <w:spacing w:beforeAutospacing="0" w:after="160" w:afterAutospacing="0"/>
        <w:ind w:left="720" w:hanging="720"/>
        <w:contextualSpacing/>
        <w:jc w:val="both"/>
        <w:rPr>
          <w:rFonts w:eastAsia="Times New Roman"/>
          <w:bCs/>
        </w:rPr>
      </w:pPr>
    </w:p>
    <w:p w14:paraId="61066823" w14:textId="77777777" w:rsidR="0081325D" w:rsidRPr="00535266" w:rsidRDefault="0050304A" w:rsidP="00426AD1">
      <w:pPr>
        <w:pStyle w:val="NormalWeb"/>
        <w:spacing w:beforeAutospacing="0" w:after="160" w:afterAutospacing="0"/>
        <w:ind w:left="720" w:hanging="720"/>
        <w:contextualSpacing/>
        <w:jc w:val="both"/>
        <w:rPr>
          <w:rFonts w:eastAsia="Times New Roman"/>
          <w:bCs/>
        </w:rPr>
      </w:pPr>
      <w:r w:rsidRPr="00535266">
        <w:rPr>
          <w:rFonts w:eastAsia="Times New Roman"/>
          <w:bCs/>
        </w:rPr>
        <w:t xml:space="preserve">World Health Organization. (2015). </w:t>
      </w:r>
      <w:r w:rsidRPr="00535266">
        <w:rPr>
          <w:rFonts w:eastAsia="Times New Roman"/>
          <w:bCs/>
          <w:i/>
          <w:iCs/>
        </w:rPr>
        <w:t>Guidelines for the treatment of malaria</w:t>
      </w:r>
      <w:r w:rsidRPr="00535266">
        <w:rPr>
          <w:rFonts w:eastAsia="Times New Roman"/>
          <w:bCs/>
        </w:rPr>
        <w:t xml:space="preserve"> (3rd ed.). World Health Organization.</w:t>
      </w:r>
    </w:p>
    <w:p w14:paraId="116F4760" w14:textId="77777777" w:rsidR="00426AD1" w:rsidRPr="00535266" w:rsidRDefault="00426AD1" w:rsidP="00426AD1">
      <w:pPr>
        <w:pStyle w:val="NormalWeb"/>
        <w:spacing w:beforeAutospacing="0" w:after="160" w:afterAutospacing="0"/>
        <w:ind w:left="720" w:hanging="720"/>
        <w:contextualSpacing/>
        <w:jc w:val="both"/>
        <w:rPr>
          <w:rFonts w:eastAsia="Times New Roman"/>
          <w:bCs/>
        </w:rPr>
      </w:pPr>
    </w:p>
    <w:p w14:paraId="4DD5E400" w14:textId="77777777" w:rsidR="0081325D" w:rsidRPr="00535266" w:rsidRDefault="0050304A" w:rsidP="00426AD1">
      <w:pPr>
        <w:pStyle w:val="NormalWeb"/>
        <w:spacing w:beforeAutospacing="0" w:after="160" w:afterAutospacing="0"/>
        <w:ind w:left="720" w:hanging="720"/>
        <w:contextualSpacing/>
        <w:jc w:val="both"/>
        <w:rPr>
          <w:rFonts w:eastAsia="Times New Roman"/>
          <w:bCs/>
        </w:rPr>
      </w:pPr>
      <w:r w:rsidRPr="00535266">
        <w:rPr>
          <w:rFonts w:eastAsia="Times New Roman"/>
          <w:bCs/>
        </w:rPr>
        <w:t xml:space="preserve">World Health Organization. (2023). </w:t>
      </w:r>
      <w:r w:rsidRPr="00535266">
        <w:rPr>
          <w:rFonts w:eastAsia="Times New Roman"/>
          <w:bCs/>
          <w:i/>
          <w:iCs/>
        </w:rPr>
        <w:t>World malaria report 2023</w:t>
      </w:r>
      <w:r w:rsidRPr="00535266">
        <w:rPr>
          <w:rFonts w:eastAsia="Times New Roman"/>
          <w:bCs/>
        </w:rPr>
        <w:t>. World Health Organization.</w:t>
      </w:r>
    </w:p>
    <w:p w14:paraId="2198B350" w14:textId="77777777" w:rsidR="0081325D" w:rsidRPr="00535266" w:rsidRDefault="0081325D">
      <w:pPr>
        <w:pStyle w:val="NormalWeb"/>
        <w:spacing w:beforeAutospacing="0" w:after="160" w:afterAutospacing="0"/>
        <w:jc w:val="both"/>
        <w:rPr>
          <w:rFonts w:eastAsia="Times New Roman"/>
          <w:bCs/>
        </w:rPr>
      </w:pPr>
    </w:p>
    <w:p w14:paraId="7A23B955" w14:textId="77777777" w:rsidR="0081325D" w:rsidRPr="00535266" w:rsidRDefault="0050304A">
      <w:pPr>
        <w:pStyle w:val="NormalWeb"/>
        <w:spacing w:beforeAutospacing="0" w:afterAutospacing="0" w:line="480" w:lineRule="auto"/>
        <w:jc w:val="both"/>
        <w:rPr>
          <w:rFonts w:eastAsia="Times New Roman"/>
          <w:bCs/>
        </w:rPr>
      </w:pPr>
      <w:r w:rsidRPr="00535266">
        <w:rPr>
          <w:rFonts w:eastAsia="Times New Roman"/>
          <w:bCs/>
        </w:rPr>
        <w:br w:type="page"/>
      </w:r>
    </w:p>
    <w:p w14:paraId="108A3CB0" w14:textId="77777777" w:rsidR="008E450E" w:rsidRPr="00535266" w:rsidRDefault="008E450E">
      <w:pPr>
        <w:pStyle w:val="Heading1"/>
        <w:rPr>
          <w:rStyle w:val="Strong"/>
          <w:rFonts w:eastAsia="Times New Roman"/>
        </w:rPr>
        <w:sectPr w:rsidR="008E450E" w:rsidRPr="00535266">
          <w:headerReference w:type="default" r:id="rId9"/>
          <w:headerReference w:type="first" r:id="rId10"/>
          <w:footerReference w:type="first" r:id="rId11"/>
          <w:pgSz w:w="11906" w:h="16838"/>
          <w:pgMar w:top="2268" w:right="1701" w:bottom="1701" w:left="2268" w:header="720" w:footer="720" w:gutter="0"/>
          <w:cols w:space="0"/>
          <w:titlePg/>
          <w:docGrid w:linePitch="360"/>
        </w:sectPr>
      </w:pPr>
    </w:p>
    <w:p w14:paraId="554B1A66" w14:textId="129D330C" w:rsidR="0017232E" w:rsidRPr="00535266" w:rsidRDefault="0017232E" w:rsidP="002B1886">
      <w:pPr>
        <w:pStyle w:val="Heading1"/>
        <w:rPr>
          <w:rFonts w:eastAsia="Times New Roman"/>
          <w:bCs/>
        </w:rPr>
      </w:pPr>
      <w:bookmarkStart w:id="2" w:name="_GoBack"/>
      <w:bookmarkEnd w:id="2"/>
    </w:p>
    <w:sectPr w:rsidR="0017232E" w:rsidRPr="00535266" w:rsidSect="002B1886">
      <w:footerReference w:type="first" r:id="rId12"/>
      <w:pgSz w:w="16838" w:h="11906" w:orient="landscape"/>
      <w:pgMar w:top="2268" w:right="2268" w:bottom="1701" w:left="1701" w:header="720" w:footer="720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B6533B" w14:textId="77777777" w:rsidR="00305E0A" w:rsidRDefault="00305E0A">
      <w:r>
        <w:separator/>
      </w:r>
    </w:p>
  </w:endnote>
  <w:endnote w:type="continuationSeparator" w:id="0">
    <w:p w14:paraId="38AD7524" w14:textId="77777777" w:rsidR="00305E0A" w:rsidRDefault="00305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251FB3" w14:textId="6A225F65" w:rsidR="00CB7EC7" w:rsidRPr="00555824" w:rsidRDefault="00CB7EC7" w:rsidP="002B1886">
    <w:pPr>
      <w:pStyle w:val="Footer"/>
      <w:rPr>
        <w:rFonts w:ascii="Times New Roman" w:hAnsi="Times New Roman" w:cs="Times New Roman"/>
        <w:sz w:val="24"/>
        <w:szCs w:val="20"/>
      </w:rPr>
    </w:pPr>
  </w:p>
  <w:p w14:paraId="363DB8A5" w14:textId="77777777" w:rsidR="00CB7EC7" w:rsidRDefault="00CB7EC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69256"/>
      <w:showingPlcHdr/>
    </w:sdtPr>
    <w:sdtEndPr>
      <w:rPr>
        <w:rFonts w:ascii="Times New Roman" w:hAnsi="Times New Roman" w:cs="Times New Roman"/>
        <w:sz w:val="24"/>
        <w:szCs w:val="20"/>
      </w:rPr>
    </w:sdtEndPr>
    <w:sdtContent>
      <w:p w14:paraId="2DC117B6" w14:textId="3CFDB9CF" w:rsidR="00CB7EC7" w:rsidRPr="00555824" w:rsidRDefault="00CB7EC7">
        <w:pPr>
          <w:pStyle w:val="Footer"/>
          <w:jc w:val="center"/>
          <w:rPr>
            <w:rFonts w:ascii="Times New Roman" w:hAnsi="Times New Roman" w:cs="Times New Roman"/>
            <w:sz w:val="24"/>
            <w:szCs w:val="20"/>
          </w:rPr>
        </w:pPr>
        <w:r>
          <w:t xml:space="preserve">     </w:t>
        </w:r>
      </w:p>
    </w:sdtContent>
  </w:sdt>
  <w:p w14:paraId="63B77D80" w14:textId="77777777" w:rsidR="00CB7EC7" w:rsidRDefault="00CB7E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ACA3D4" w14:textId="77777777" w:rsidR="00305E0A" w:rsidRDefault="00305E0A">
      <w:r>
        <w:separator/>
      </w:r>
    </w:p>
  </w:footnote>
  <w:footnote w:type="continuationSeparator" w:id="0">
    <w:p w14:paraId="2EA6932E" w14:textId="77777777" w:rsidR="00305E0A" w:rsidRDefault="00305E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5434108"/>
    </w:sdtPr>
    <w:sdtEndPr>
      <w:rPr>
        <w:rFonts w:ascii="Times New Roman" w:hAnsi="Times New Roman" w:cs="Times New Roman"/>
        <w:sz w:val="24"/>
        <w:szCs w:val="24"/>
      </w:rPr>
    </w:sdtEndPr>
    <w:sdtContent>
      <w:p w14:paraId="19991B9A" w14:textId="77777777" w:rsidR="00CB7EC7" w:rsidRDefault="00CB7EC7">
        <w:pPr>
          <w:pStyle w:val="Header"/>
          <w:jc w:val="right"/>
        </w:pPr>
      </w:p>
      <w:p w14:paraId="58617AC6" w14:textId="77777777" w:rsidR="00CB7EC7" w:rsidRDefault="00CB7EC7">
        <w:pPr>
          <w:pStyle w:val="Header"/>
          <w:jc w:val="right"/>
        </w:pPr>
      </w:p>
      <w:p w14:paraId="653076D8" w14:textId="247FDD82" w:rsidR="00CB7EC7" w:rsidRPr="00555824" w:rsidRDefault="00CB7EC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5582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5582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5582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B1886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55582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F4C31A9" w14:textId="77777777" w:rsidR="00CB7EC7" w:rsidRDefault="00CB7EC7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274036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23F75A0" w14:textId="6E78B39D" w:rsidR="00CB7EC7" w:rsidRPr="0039014D" w:rsidRDefault="00CB7EC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9014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9014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9014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B1886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39014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F605DFE" w14:textId="77777777" w:rsidR="00CB7EC7" w:rsidRDefault="00CB7EC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FF876B3"/>
    <w:multiLevelType w:val="multilevel"/>
    <w:tmpl w:val="BFF876B3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FFBFB30D"/>
    <w:multiLevelType w:val="multilevel"/>
    <w:tmpl w:val="FFBFB30D"/>
    <w:lvl w:ilvl="0">
      <w:start w:val="1"/>
      <w:numFmt w:val="decimal"/>
      <w:lvlText w:val="%1."/>
      <w:lvlJc w:val="left"/>
      <w:pPr>
        <w:tabs>
          <w:tab w:val="left" w:pos="845"/>
        </w:tabs>
        <w:ind w:left="845" w:hanging="42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1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50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220" w:hanging="1800"/>
      </w:pPr>
      <w:rPr>
        <w:rFonts w:hint="default"/>
        <w:b/>
      </w:rPr>
    </w:lvl>
  </w:abstractNum>
  <w:abstractNum w:abstractNumId="2" w15:restartNumberingAfterBreak="0">
    <w:nsid w:val="00EF01CA"/>
    <w:multiLevelType w:val="hybridMultilevel"/>
    <w:tmpl w:val="9FFE81B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5B1BBB"/>
    <w:multiLevelType w:val="multilevel"/>
    <w:tmpl w:val="015B1BBB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0A6154B8"/>
    <w:multiLevelType w:val="multilevel"/>
    <w:tmpl w:val="0A6154B8"/>
    <w:lvl w:ilvl="0">
      <w:start w:val="1"/>
      <w:numFmt w:val="decimal"/>
      <w:lvlText w:val="3.3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2E0DBF"/>
    <w:multiLevelType w:val="multilevel"/>
    <w:tmpl w:val="0B2E0DBF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166661"/>
    <w:multiLevelType w:val="multilevel"/>
    <w:tmpl w:val="13166661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D7260C"/>
    <w:multiLevelType w:val="multilevel"/>
    <w:tmpl w:val="14D7260C"/>
    <w:lvl w:ilvl="0">
      <w:start w:val="1"/>
      <w:numFmt w:val="decimal"/>
      <w:lvlText w:val="2.1.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0A7F3C"/>
    <w:multiLevelType w:val="multilevel"/>
    <w:tmpl w:val="180A7F3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BD33748"/>
    <w:multiLevelType w:val="multilevel"/>
    <w:tmpl w:val="A5204D6A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F028DA"/>
    <w:multiLevelType w:val="multilevel"/>
    <w:tmpl w:val="1DF028DA"/>
    <w:lvl w:ilvl="0">
      <w:start w:val="1"/>
      <w:numFmt w:val="decimal"/>
      <w:pStyle w:val="2"/>
      <w:lvlText w:val="2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E07B8F"/>
    <w:multiLevelType w:val="multilevel"/>
    <w:tmpl w:val="20E07B8F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B837EA"/>
    <w:multiLevelType w:val="multilevel"/>
    <w:tmpl w:val="25B837EA"/>
    <w:lvl w:ilvl="0">
      <w:start w:val="1"/>
      <w:numFmt w:val="decimal"/>
      <w:lvlText w:val="3.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FF65B4"/>
    <w:multiLevelType w:val="multilevel"/>
    <w:tmpl w:val="29FF65B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0F336D"/>
    <w:multiLevelType w:val="multilevel"/>
    <w:tmpl w:val="2A0F336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" w15:restartNumberingAfterBreak="0">
    <w:nsid w:val="2E4C5BD6"/>
    <w:multiLevelType w:val="multilevel"/>
    <w:tmpl w:val="2E4C5BD6"/>
    <w:lvl w:ilvl="0">
      <w:start w:val="1"/>
      <w:numFmt w:val="decimal"/>
      <w:lvlText w:val="3.7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2A48CF"/>
    <w:multiLevelType w:val="multilevel"/>
    <w:tmpl w:val="312A48CF"/>
    <w:lvl w:ilvl="0">
      <w:start w:val="1"/>
      <w:numFmt w:val="decimal"/>
      <w:lvlText w:val="%1."/>
      <w:lvlJc w:val="left"/>
      <w:pPr>
        <w:ind w:left="11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B32BC9"/>
    <w:multiLevelType w:val="multilevel"/>
    <w:tmpl w:val="32B32BC9"/>
    <w:lvl w:ilvl="0">
      <w:start w:val="1"/>
      <w:numFmt w:val="decimal"/>
      <w:lvlText w:val="3.6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8A48B0"/>
    <w:multiLevelType w:val="hybridMultilevel"/>
    <w:tmpl w:val="A98E43B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63A2C"/>
    <w:multiLevelType w:val="multilevel"/>
    <w:tmpl w:val="35C63A2C"/>
    <w:lvl w:ilvl="0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3"/>
      <w:lvlText w:val="3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3A57D8"/>
    <w:multiLevelType w:val="multilevel"/>
    <w:tmpl w:val="373A57D8"/>
    <w:lvl w:ilvl="0">
      <w:start w:val="1"/>
      <w:numFmt w:val="decimal"/>
      <w:lvlText w:val="3.5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CB42D4"/>
    <w:multiLevelType w:val="multilevel"/>
    <w:tmpl w:val="41CB42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656826"/>
    <w:multiLevelType w:val="multilevel"/>
    <w:tmpl w:val="4265682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A9155F"/>
    <w:multiLevelType w:val="multilevel"/>
    <w:tmpl w:val="A4DC3F64"/>
    <w:lvl w:ilvl="0">
      <w:start w:val="1"/>
      <w:numFmt w:val="decimal"/>
      <w:pStyle w:val="Heading2"/>
      <w:lvlText w:val="1.%1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BA38EC"/>
    <w:multiLevelType w:val="multilevel"/>
    <w:tmpl w:val="49BA38E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714801"/>
    <w:multiLevelType w:val="multilevel"/>
    <w:tmpl w:val="4C714801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864F63"/>
    <w:multiLevelType w:val="multilevel"/>
    <w:tmpl w:val="51864F6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7" w15:restartNumberingAfterBreak="0">
    <w:nsid w:val="5ECD2E12"/>
    <w:multiLevelType w:val="multilevel"/>
    <w:tmpl w:val="5ECD2E12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DA0A92"/>
    <w:multiLevelType w:val="multilevel"/>
    <w:tmpl w:val="4265682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433711"/>
    <w:multiLevelType w:val="multilevel"/>
    <w:tmpl w:val="FFBFB30D"/>
    <w:lvl w:ilvl="0">
      <w:start w:val="1"/>
      <w:numFmt w:val="decimal"/>
      <w:lvlText w:val="%1."/>
      <w:lvlJc w:val="left"/>
      <w:pPr>
        <w:tabs>
          <w:tab w:val="left" w:pos="845"/>
        </w:tabs>
        <w:ind w:left="845" w:hanging="42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1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50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220" w:hanging="1800"/>
      </w:pPr>
      <w:rPr>
        <w:rFonts w:hint="default"/>
        <w:b/>
      </w:rPr>
    </w:lvl>
  </w:abstractNum>
  <w:abstractNum w:abstractNumId="30" w15:restartNumberingAfterBreak="0">
    <w:nsid w:val="6F322620"/>
    <w:multiLevelType w:val="multilevel"/>
    <w:tmpl w:val="6F32262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1C5265"/>
    <w:multiLevelType w:val="multilevel"/>
    <w:tmpl w:val="731C526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4B43CA"/>
    <w:multiLevelType w:val="multilevel"/>
    <w:tmpl w:val="744B43CA"/>
    <w:lvl w:ilvl="0">
      <w:start w:val="1"/>
      <w:numFmt w:val="decimal"/>
      <w:lvlText w:val="1.4.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AE219F"/>
    <w:multiLevelType w:val="multilevel"/>
    <w:tmpl w:val="77AE219F"/>
    <w:lvl w:ilvl="0">
      <w:start w:val="1"/>
      <w:numFmt w:val="decimal"/>
      <w:lvlText w:val="3.2.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580401"/>
    <w:multiLevelType w:val="multilevel"/>
    <w:tmpl w:val="7C580401"/>
    <w:lvl w:ilvl="0">
      <w:start w:val="1"/>
      <w:numFmt w:val="decimal"/>
      <w:pStyle w:val="13"/>
      <w:lvlText w:val="1.3.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C95346"/>
    <w:multiLevelType w:val="multilevel"/>
    <w:tmpl w:val="7DC9534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sz w:val="24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34"/>
  </w:num>
  <w:num w:numId="3">
    <w:abstractNumId w:val="10"/>
  </w:num>
  <w:num w:numId="4">
    <w:abstractNumId w:val="19"/>
  </w:num>
  <w:num w:numId="5">
    <w:abstractNumId w:val="5"/>
  </w:num>
  <w:num w:numId="6">
    <w:abstractNumId w:val="23"/>
    <w:lvlOverride w:ilvl="0">
      <w:startOverride w:val="1"/>
    </w:lvlOverride>
  </w:num>
  <w:num w:numId="7">
    <w:abstractNumId w:val="1"/>
  </w:num>
  <w:num w:numId="8">
    <w:abstractNumId w:val="32"/>
  </w:num>
  <w:num w:numId="9">
    <w:abstractNumId w:val="0"/>
  </w:num>
  <w:num w:numId="10">
    <w:abstractNumId w:val="7"/>
  </w:num>
  <w:num w:numId="11">
    <w:abstractNumId w:val="3"/>
  </w:num>
  <w:num w:numId="12">
    <w:abstractNumId w:val="8"/>
  </w:num>
  <w:num w:numId="13">
    <w:abstractNumId w:val="33"/>
  </w:num>
  <w:num w:numId="14">
    <w:abstractNumId w:val="4"/>
  </w:num>
  <w:num w:numId="15">
    <w:abstractNumId w:val="27"/>
  </w:num>
  <w:num w:numId="16">
    <w:abstractNumId w:val="25"/>
  </w:num>
  <w:num w:numId="17">
    <w:abstractNumId w:val="11"/>
  </w:num>
  <w:num w:numId="18">
    <w:abstractNumId w:val="12"/>
  </w:num>
  <w:num w:numId="19">
    <w:abstractNumId w:val="20"/>
  </w:num>
  <w:num w:numId="20">
    <w:abstractNumId w:val="14"/>
  </w:num>
  <w:num w:numId="21">
    <w:abstractNumId w:val="17"/>
  </w:num>
  <w:num w:numId="22">
    <w:abstractNumId w:val="9"/>
  </w:num>
  <w:num w:numId="23">
    <w:abstractNumId w:val="13"/>
  </w:num>
  <w:num w:numId="24">
    <w:abstractNumId w:val="6"/>
  </w:num>
  <w:num w:numId="25">
    <w:abstractNumId w:val="30"/>
  </w:num>
  <w:num w:numId="26">
    <w:abstractNumId w:val="31"/>
  </w:num>
  <w:num w:numId="27">
    <w:abstractNumId w:val="24"/>
  </w:num>
  <w:num w:numId="28">
    <w:abstractNumId w:val="22"/>
  </w:num>
  <w:num w:numId="29">
    <w:abstractNumId w:val="21"/>
  </w:num>
  <w:num w:numId="30">
    <w:abstractNumId w:val="15"/>
  </w:num>
  <w:num w:numId="31">
    <w:abstractNumId w:val="16"/>
  </w:num>
  <w:num w:numId="32">
    <w:abstractNumId w:val="35"/>
  </w:num>
  <w:num w:numId="33">
    <w:abstractNumId w:val="26"/>
  </w:num>
  <w:num w:numId="34">
    <w:abstractNumId w:val="29"/>
  </w:num>
  <w:num w:numId="35">
    <w:abstractNumId w:val="28"/>
  </w:num>
  <w:num w:numId="36">
    <w:abstractNumId w:val="2"/>
  </w:num>
  <w:num w:numId="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removePersonalInformation/>
  <w:removeDateAndTime/>
  <w:embedSystemFonts/>
  <w:hideSpellingErrors/>
  <w:defaultTabStop w:val="720"/>
  <w:drawingGridVerticalSpacing w:val="156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EBFF1BA0"/>
    <w:rsid w:val="D6FE191B"/>
    <w:rsid w:val="DCF4F679"/>
    <w:rsid w:val="E37C54BC"/>
    <w:rsid w:val="EBFF1BA0"/>
    <w:rsid w:val="F72EBCE1"/>
    <w:rsid w:val="F76902A7"/>
    <w:rsid w:val="FFBF3B84"/>
    <w:rsid w:val="FFFFF4FD"/>
    <w:rsid w:val="000016A7"/>
    <w:rsid w:val="00007DB7"/>
    <w:rsid w:val="000100A3"/>
    <w:rsid w:val="00012B73"/>
    <w:rsid w:val="00013BFB"/>
    <w:rsid w:val="0001799D"/>
    <w:rsid w:val="0002448A"/>
    <w:rsid w:val="00024F0F"/>
    <w:rsid w:val="000272A4"/>
    <w:rsid w:val="00031144"/>
    <w:rsid w:val="00034995"/>
    <w:rsid w:val="00046777"/>
    <w:rsid w:val="00046CE0"/>
    <w:rsid w:val="000477F1"/>
    <w:rsid w:val="0006328F"/>
    <w:rsid w:val="00066044"/>
    <w:rsid w:val="00071F1A"/>
    <w:rsid w:val="00077999"/>
    <w:rsid w:val="00090D95"/>
    <w:rsid w:val="00096B98"/>
    <w:rsid w:val="000A39DD"/>
    <w:rsid w:val="000A56F6"/>
    <w:rsid w:val="000A672A"/>
    <w:rsid w:val="000B2F6B"/>
    <w:rsid w:val="000B3107"/>
    <w:rsid w:val="000B3969"/>
    <w:rsid w:val="000E5889"/>
    <w:rsid w:val="000F08A2"/>
    <w:rsid w:val="000F1EEF"/>
    <w:rsid w:val="000F2408"/>
    <w:rsid w:val="000F5220"/>
    <w:rsid w:val="00105066"/>
    <w:rsid w:val="001138C4"/>
    <w:rsid w:val="001144F6"/>
    <w:rsid w:val="0012253E"/>
    <w:rsid w:val="0012518B"/>
    <w:rsid w:val="00127531"/>
    <w:rsid w:val="001302B1"/>
    <w:rsid w:val="001354DA"/>
    <w:rsid w:val="001372B0"/>
    <w:rsid w:val="001374B3"/>
    <w:rsid w:val="001412A4"/>
    <w:rsid w:val="00146796"/>
    <w:rsid w:val="00151AB3"/>
    <w:rsid w:val="00161E7E"/>
    <w:rsid w:val="00165698"/>
    <w:rsid w:val="0017232E"/>
    <w:rsid w:val="00173187"/>
    <w:rsid w:val="00181652"/>
    <w:rsid w:val="00184CCC"/>
    <w:rsid w:val="00185075"/>
    <w:rsid w:val="001A0A41"/>
    <w:rsid w:val="001A23AD"/>
    <w:rsid w:val="001A23FB"/>
    <w:rsid w:val="001B4A97"/>
    <w:rsid w:val="001B5448"/>
    <w:rsid w:val="001D119E"/>
    <w:rsid w:val="001D31CC"/>
    <w:rsid w:val="001E0B75"/>
    <w:rsid w:val="001E561F"/>
    <w:rsid w:val="001E6431"/>
    <w:rsid w:val="001F2A1A"/>
    <w:rsid w:val="001F4305"/>
    <w:rsid w:val="001F4F90"/>
    <w:rsid w:val="001F6768"/>
    <w:rsid w:val="001F7CDF"/>
    <w:rsid w:val="00202CA8"/>
    <w:rsid w:val="0020542E"/>
    <w:rsid w:val="00215630"/>
    <w:rsid w:val="00216D1E"/>
    <w:rsid w:val="002173B3"/>
    <w:rsid w:val="00221CC8"/>
    <w:rsid w:val="00230593"/>
    <w:rsid w:val="00236172"/>
    <w:rsid w:val="002400FC"/>
    <w:rsid w:val="0024047F"/>
    <w:rsid w:val="002462BD"/>
    <w:rsid w:val="002527A5"/>
    <w:rsid w:val="00253C89"/>
    <w:rsid w:val="00255ACA"/>
    <w:rsid w:val="00257F6D"/>
    <w:rsid w:val="0026465E"/>
    <w:rsid w:val="00265DD9"/>
    <w:rsid w:val="00265E44"/>
    <w:rsid w:val="00266A0A"/>
    <w:rsid w:val="00266FFE"/>
    <w:rsid w:val="00287FF3"/>
    <w:rsid w:val="00297480"/>
    <w:rsid w:val="002A7AD3"/>
    <w:rsid w:val="002B1886"/>
    <w:rsid w:val="002B7267"/>
    <w:rsid w:val="002C6D23"/>
    <w:rsid w:val="002C7F17"/>
    <w:rsid w:val="00301C4C"/>
    <w:rsid w:val="00301EBA"/>
    <w:rsid w:val="00305E0A"/>
    <w:rsid w:val="00306EE2"/>
    <w:rsid w:val="00330F8F"/>
    <w:rsid w:val="00331D83"/>
    <w:rsid w:val="00331E4C"/>
    <w:rsid w:val="00332341"/>
    <w:rsid w:val="00333C0E"/>
    <w:rsid w:val="00333D3B"/>
    <w:rsid w:val="003464BE"/>
    <w:rsid w:val="003566D2"/>
    <w:rsid w:val="00360D62"/>
    <w:rsid w:val="00364918"/>
    <w:rsid w:val="00372CBA"/>
    <w:rsid w:val="003737F1"/>
    <w:rsid w:val="00374487"/>
    <w:rsid w:val="00374795"/>
    <w:rsid w:val="00376733"/>
    <w:rsid w:val="0038434B"/>
    <w:rsid w:val="00385791"/>
    <w:rsid w:val="0039014D"/>
    <w:rsid w:val="00394771"/>
    <w:rsid w:val="003955A6"/>
    <w:rsid w:val="00395B4A"/>
    <w:rsid w:val="0039743D"/>
    <w:rsid w:val="003A34DB"/>
    <w:rsid w:val="003B072C"/>
    <w:rsid w:val="003B38EF"/>
    <w:rsid w:val="003B62FC"/>
    <w:rsid w:val="003C0DFA"/>
    <w:rsid w:val="003C1ABB"/>
    <w:rsid w:val="003C3CFD"/>
    <w:rsid w:val="003C4488"/>
    <w:rsid w:val="003C56AF"/>
    <w:rsid w:val="003D4B38"/>
    <w:rsid w:val="003E5C0C"/>
    <w:rsid w:val="003F02B7"/>
    <w:rsid w:val="003F1E70"/>
    <w:rsid w:val="003F35E9"/>
    <w:rsid w:val="003F3C9C"/>
    <w:rsid w:val="003F577C"/>
    <w:rsid w:val="003F73DA"/>
    <w:rsid w:val="00401A42"/>
    <w:rsid w:val="00405C81"/>
    <w:rsid w:val="00406FCA"/>
    <w:rsid w:val="00416E48"/>
    <w:rsid w:val="0042310B"/>
    <w:rsid w:val="004257CA"/>
    <w:rsid w:val="0042630A"/>
    <w:rsid w:val="00426AD1"/>
    <w:rsid w:val="0042767E"/>
    <w:rsid w:val="0043080D"/>
    <w:rsid w:val="004321B1"/>
    <w:rsid w:val="00433017"/>
    <w:rsid w:val="004441F6"/>
    <w:rsid w:val="00452005"/>
    <w:rsid w:val="00453446"/>
    <w:rsid w:val="00456F53"/>
    <w:rsid w:val="0045774A"/>
    <w:rsid w:val="00460F48"/>
    <w:rsid w:val="00483934"/>
    <w:rsid w:val="00486525"/>
    <w:rsid w:val="0049067A"/>
    <w:rsid w:val="00492D4F"/>
    <w:rsid w:val="004A3DC3"/>
    <w:rsid w:val="004A6B46"/>
    <w:rsid w:val="004B3E3B"/>
    <w:rsid w:val="004C468B"/>
    <w:rsid w:val="004C72F8"/>
    <w:rsid w:val="004D11BC"/>
    <w:rsid w:val="004E7086"/>
    <w:rsid w:val="004E7B32"/>
    <w:rsid w:val="004F1B72"/>
    <w:rsid w:val="004F4382"/>
    <w:rsid w:val="004F4D8E"/>
    <w:rsid w:val="004F58B7"/>
    <w:rsid w:val="004F607B"/>
    <w:rsid w:val="0050045E"/>
    <w:rsid w:val="0050304A"/>
    <w:rsid w:val="00513DD2"/>
    <w:rsid w:val="00530DF2"/>
    <w:rsid w:val="00535266"/>
    <w:rsid w:val="00542F07"/>
    <w:rsid w:val="00544881"/>
    <w:rsid w:val="00544B77"/>
    <w:rsid w:val="00544E77"/>
    <w:rsid w:val="00555824"/>
    <w:rsid w:val="00563A86"/>
    <w:rsid w:val="00564B43"/>
    <w:rsid w:val="005710DE"/>
    <w:rsid w:val="005712D8"/>
    <w:rsid w:val="00574B62"/>
    <w:rsid w:val="0059127A"/>
    <w:rsid w:val="005B3C08"/>
    <w:rsid w:val="005B3E2B"/>
    <w:rsid w:val="005B4482"/>
    <w:rsid w:val="005C3B0F"/>
    <w:rsid w:val="005C50D8"/>
    <w:rsid w:val="005D2874"/>
    <w:rsid w:val="005D6918"/>
    <w:rsid w:val="005E1644"/>
    <w:rsid w:val="005E2BB3"/>
    <w:rsid w:val="005F0775"/>
    <w:rsid w:val="005F21D6"/>
    <w:rsid w:val="006019D3"/>
    <w:rsid w:val="0060470D"/>
    <w:rsid w:val="006049EE"/>
    <w:rsid w:val="00610A20"/>
    <w:rsid w:val="00611F8B"/>
    <w:rsid w:val="00613FC5"/>
    <w:rsid w:val="0061427E"/>
    <w:rsid w:val="00617A31"/>
    <w:rsid w:val="00625AC2"/>
    <w:rsid w:val="006343A2"/>
    <w:rsid w:val="0063647F"/>
    <w:rsid w:val="00637198"/>
    <w:rsid w:val="00640968"/>
    <w:rsid w:val="00642073"/>
    <w:rsid w:val="00646594"/>
    <w:rsid w:val="00657965"/>
    <w:rsid w:val="006741B3"/>
    <w:rsid w:val="006771C2"/>
    <w:rsid w:val="006779BE"/>
    <w:rsid w:val="00682478"/>
    <w:rsid w:val="00682CE7"/>
    <w:rsid w:val="006909D9"/>
    <w:rsid w:val="00694120"/>
    <w:rsid w:val="006A1304"/>
    <w:rsid w:val="006A4C66"/>
    <w:rsid w:val="006B1C68"/>
    <w:rsid w:val="006B3FCE"/>
    <w:rsid w:val="006C2949"/>
    <w:rsid w:val="006C383E"/>
    <w:rsid w:val="006C4E51"/>
    <w:rsid w:val="006D0459"/>
    <w:rsid w:val="006E67B7"/>
    <w:rsid w:val="006F0CF5"/>
    <w:rsid w:val="006F37B6"/>
    <w:rsid w:val="0070019D"/>
    <w:rsid w:val="00704EA4"/>
    <w:rsid w:val="007074BC"/>
    <w:rsid w:val="00710972"/>
    <w:rsid w:val="00713C84"/>
    <w:rsid w:val="00722B34"/>
    <w:rsid w:val="00726EFA"/>
    <w:rsid w:val="00731713"/>
    <w:rsid w:val="0073380B"/>
    <w:rsid w:val="007341B9"/>
    <w:rsid w:val="00746D9D"/>
    <w:rsid w:val="007542B8"/>
    <w:rsid w:val="007546E1"/>
    <w:rsid w:val="00763C58"/>
    <w:rsid w:val="00767FF1"/>
    <w:rsid w:val="007706B0"/>
    <w:rsid w:val="00773AAF"/>
    <w:rsid w:val="00774D44"/>
    <w:rsid w:val="00776AB1"/>
    <w:rsid w:val="007919FC"/>
    <w:rsid w:val="00797415"/>
    <w:rsid w:val="007A5A34"/>
    <w:rsid w:val="007B4CD0"/>
    <w:rsid w:val="007C3E65"/>
    <w:rsid w:val="007C6BA9"/>
    <w:rsid w:val="007D00F2"/>
    <w:rsid w:val="007D1747"/>
    <w:rsid w:val="007D4B1E"/>
    <w:rsid w:val="007D7A29"/>
    <w:rsid w:val="007E063E"/>
    <w:rsid w:val="007E2D70"/>
    <w:rsid w:val="007F1FD1"/>
    <w:rsid w:val="007F6434"/>
    <w:rsid w:val="007F79F4"/>
    <w:rsid w:val="0081325D"/>
    <w:rsid w:val="0081783E"/>
    <w:rsid w:val="00822256"/>
    <w:rsid w:val="008266D6"/>
    <w:rsid w:val="00835BB3"/>
    <w:rsid w:val="00837282"/>
    <w:rsid w:val="00840344"/>
    <w:rsid w:val="00842872"/>
    <w:rsid w:val="0084511D"/>
    <w:rsid w:val="00846969"/>
    <w:rsid w:val="00847C5D"/>
    <w:rsid w:val="00853183"/>
    <w:rsid w:val="00856787"/>
    <w:rsid w:val="00861EEB"/>
    <w:rsid w:val="00862066"/>
    <w:rsid w:val="00863E3E"/>
    <w:rsid w:val="00866F90"/>
    <w:rsid w:val="00880FB2"/>
    <w:rsid w:val="008852AA"/>
    <w:rsid w:val="00886C98"/>
    <w:rsid w:val="0089068D"/>
    <w:rsid w:val="00890C82"/>
    <w:rsid w:val="008966C7"/>
    <w:rsid w:val="008A107D"/>
    <w:rsid w:val="008A41E7"/>
    <w:rsid w:val="008C22DA"/>
    <w:rsid w:val="008C3B55"/>
    <w:rsid w:val="008D09DB"/>
    <w:rsid w:val="008D162F"/>
    <w:rsid w:val="008D23EA"/>
    <w:rsid w:val="008D5A19"/>
    <w:rsid w:val="008E3C30"/>
    <w:rsid w:val="008E4418"/>
    <w:rsid w:val="008E450E"/>
    <w:rsid w:val="008E7355"/>
    <w:rsid w:val="008F6429"/>
    <w:rsid w:val="00917840"/>
    <w:rsid w:val="00922176"/>
    <w:rsid w:val="009328A4"/>
    <w:rsid w:val="0094678D"/>
    <w:rsid w:val="0095236D"/>
    <w:rsid w:val="00955E63"/>
    <w:rsid w:val="0095666F"/>
    <w:rsid w:val="009576E1"/>
    <w:rsid w:val="009623D4"/>
    <w:rsid w:val="00963FF0"/>
    <w:rsid w:val="0096439C"/>
    <w:rsid w:val="009643BA"/>
    <w:rsid w:val="0096744F"/>
    <w:rsid w:val="00977A25"/>
    <w:rsid w:val="00982902"/>
    <w:rsid w:val="009914E3"/>
    <w:rsid w:val="00991A39"/>
    <w:rsid w:val="009A7211"/>
    <w:rsid w:val="009B3C20"/>
    <w:rsid w:val="009C6099"/>
    <w:rsid w:val="009D3FCB"/>
    <w:rsid w:val="009D5ACA"/>
    <w:rsid w:val="009E0EB8"/>
    <w:rsid w:val="009E0F7C"/>
    <w:rsid w:val="009E16C6"/>
    <w:rsid w:val="009E3E1A"/>
    <w:rsid w:val="009E720A"/>
    <w:rsid w:val="009F2E06"/>
    <w:rsid w:val="009F4BEB"/>
    <w:rsid w:val="009F742A"/>
    <w:rsid w:val="00A11485"/>
    <w:rsid w:val="00A115E4"/>
    <w:rsid w:val="00A1676C"/>
    <w:rsid w:val="00A20EBD"/>
    <w:rsid w:val="00A21453"/>
    <w:rsid w:val="00A2168E"/>
    <w:rsid w:val="00A2314D"/>
    <w:rsid w:val="00A24F0E"/>
    <w:rsid w:val="00A2501C"/>
    <w:rsid w:val="00A2599E"/>
    <w:rsid w:val="00A26FA7"/>
    <w:rsid w:val="00A3302D"/>
    <w:rsid w:val="00A36FA0"/>
    <w:rsid w:val="00A456FC"/>
    <w:rsid w:val="00A54BDC"/>
    <w:rsid w:val="00A6036D"/>
    <w:rsid w:val="00A642CF"/>
    <w:rsid w:val="00A650C6"/>
    <w:rsid w:val="00A67AFC"/>
    <w:rsid w:val="00A75710"/>
    <w:rsid w:val="00A757CE"/>
    <w:rsid w:val="00A76105"/>
    <w:rsid w:val="00A87ACE"/>
    <w:rsid w:val="00A941A3"/>
    <w:rsid w:val="00AA46E0"/>
    <w:rsid w:val="00AA55C8"/>
    <w:rsid w:val="00AB119A"/>
    <w:rsid w:val="00AD2F61"/>
    <w:rsid w:val="00AE1A6D"/>
    <w:rsid w:val="00AE384E"/>
    <w:rsid w:val="00AE3D48"/>
    <w:rsid w:val="00AE5117"/>
    <w:rsid w:val="00AE7046"/>
    <w:rsid w:val="00B04780"/>
    <w:rsid w:val="00B116C2"/>
    <w:rsid w:val="00B20EBF"/>
    <w:rsid w:val="00B2519D"/>
    <w:rsid w:val="00B306DA"/>
    <w:rsid w:val="00B30E78"/>
    <w:rsid w:val="00B375FC"/>
    <w:rsid w:val="00B4249D"/>
    <w:rsid w:val="00B430F5"/>
    <w:rsid w:val="00B4671B"/>
    <w:rsid w:val="00B540CF"/>
    <w:rsid w:val="00B55512"/>
    <w:rsid w:val="00B57BB1"/>
    <w:rsid w:val="00B64008"/>
    <w:rsid w:val="00B716D1"/>
    <w:rsid w:val="00B71A79"/>
    <w:rsid w:val="00B7764A"/>
    <w:rsid w:val="00B86713"/>
    <w:rsid w:val="00B9409E"/>
    <w:rsid w:val="00B95123"/>
    <w:rsid w:val="00B95C7D"/>
    <w:rsid w:val="00B95D79"/>
    <w:rsid w:val="00BA00B3"/>
    <w:rsid w:val="00BA3642"/>
    <w:rsid w:val="00BA5A42"/>
    <w:rsid w:val="00BB0F68"/>
    <w:rsid w:val="00BB3023"/>
    <w:rsid w:val="00BC7C65"/>
    <w:rsid w:val="00BD6070"/>
    <w:rsid w:val="00BE324E"/>
    <w:rsid w:val="00BE6447"/>
    <w:rsid w:val="00BF0D39"/>
    <w:rsid w:val="00C02F96"/>
    <w:rsid w:val="00C07B73"/>
    <w:rsid w:val="00C10217"/>
    <w:rsid w:val="00C1031D"/>
    <w:rsid w:val="00C337DD"/>
    <w:rsid w:val="00C40E23"/>
    <w:rsid w:val="00C5263B"/>
    <w:rsid w:val="00C54A44"/>
    <w:rsid w:val="00C84BB7"/>
    <w:rsid w:val="00C90069"/>
    <w:rsid w:val="00CB478B"/>
    <w:rsid w:val="00CB7EC7"/>
    <w:rsid w:val="00CC1B3D"/>
    <w:rsid w:val="00CC425B"/>
    <w:rsid w:val="00CC47D4"/>
    <w:rsid w:val="00CD5635"/>
    <w:rsid w:val="00CD6B40"/>
    <w:rsid w:val="00CD7647"/>
    <w:rsid w:val="00CF0338"/>
    <w:rsid w:val="00CF0D37"/>
    <w:rsid w:val="00CF5D36"/>
    <w:rsid w:val="00D00F6E"/>
    <w:rsid w:val="00D01619"/>
    <w:rsid w:val="00D0512C"/>
    <w:rsid w:val="00D05248"/>
    <w:rsid w:val="00D12631"/>
    <w:rsid w:val="00D12C35"/>
    <w:rsid w:val="00D1489D"/>
    <w:rsid w:val="00D171B0"/>
    <w:rsid w:val="00D20DEA"/>
    <w:rsid w:val="00D21BDD"/>
    <w:rsid w:val="00D36B0E"/>
    <w:rsid w:val="00D3728C"/>
    <w:rsid w:val="00D374FD"/>
    <w:rsid w:val="00D40BFD"/>
    <w:rsid w:val="00D414E0"/>
    <w:rsid w:val="00D67DB2"/>
    <w:rsid w:val="00D72E6A"/>
    <w:rsid w:val="00D86173"/>
    <w:rsid w:val="00D869DB"/>
    <w:rsid w:val="00D86CE5"/>
    <w:rsid w:val="00D914C2"/>
    <w:rsid w:val="00D9197F"/>
    <w:rsid w:val="00D956C8"/>
    <w:rsid w:val="00D96D62"/>
    <w:rsid w:val="00DA4668"/>
    <w:rsid w:val="00DC5DBC"/>
    <w:rsid w:val="00DD0DB2"/>
    <w:rsid w:val="00DD313B"/>
    <w:rsid w:val="00DE0EBC"/>
    <w:rsid w:val="00DE1183"/>
    <w:rsid w:val="00DF7033"/>
    <w:rsid w:val="00DF7FE8"/>
    <w:rsid w:val="00E01B92"/>
    <w:rsid w:val="00E0584F"/>
    <w:rsid w:val="00E05B23"/>
    <w:rsid w:val="00E05B39"/>
    <w:rsid w:val="00E0640E"/>
    <w:rsid w:val="00E07ACC"/>
    <w:rsid w:val="00E1386D"/>
    <w:rsid w:val="00E147D7"/>
    <w:rsid w:val="00E149E7"/>
    <w:rsid w:val="00E175DA"/>
    <w:rsid w:val="00E21E11"/>
    <w:rsid w:val="00E266A1"/>
    <w:rsid w:val="00E37B4A"/>
    <w:rsid w:val="00E416E2"/>
    <w:rsid w:val="00E456D6"/>
    <w:rsid w:val="00E50ABA"/>
    <w:rsid w:val="00E50E6F"/>
    <w:rsid w:val="00E65304"/>
    <w:rsid w:val="00E67D9C"/>
    <w:rsid w:val="00E72CAB"/>
    <w:rsid w:val="00E731D5"/>
    <w:rsid w:val="00E75575"/>
    <w:rsid w:val="00E8057F"/>
    <w:rsid w:val="00E87113"/>
    <w:rsid w:val="00E94D71"/>
    <w:rsid w:val="00E9726B"/>
    <w:rsid w:val="00E97880"/>
    <w:rsid w:val="00EA3E10"/>
    <w:rsid w:val="00EA73B4"/>
    <w:rsid w:val="00EB74D3"/>
    <w:rsid w:val="00EC286E"/>
    <w:rsid w:val="00EC5894"/>
    <w:rsid w:val="00ED12DB"/>
    <w:rsid w:val="00ED2AEF"/>
    <w:rsid w:val="00ED5869"/>
    <w:rsid w:val="00ED79AE"/>
    <w:rsid w:val="00EE5417"/>
    <w:rsid w:val="00EF35E5"/>
    <w:rsid w:val="00EF37BD"/>
    <w:rsid w:val="00EF6110"/>
    <w:rsid w:val="00EF6B0F"/>
    <w:rsid w:val="00F014D9"/>
    <w:rsid w:val="00F03CF8"/>
    <w:rsid w:val="00F0621F"/>
    <w:rsid w:val="00F15721"/>
    <w:rsid w:val="00F17401"/>
    <w:rsid w:val="00F2599A"/>
    <w:rsid w:val="00F355A5"/>
    <w:rsid w:val="00F42AC9"/>
    <w:rsid w:val="00F53130"/>
    <w:rsid w:val="00F60E92"/>
    <w:rsid w:val="00F66EA4"/>
    <w:rsid w:val="00F74D7E"/>
    <w:rsid w:val="00F75E71"/>
    <w:rsid w:val="00F9696D"/>
    <w:rsid w:val="00FA12A8"/>
    <w:rsid w:val="00FA49EE"/>
    <w:rsid w:val="00FA4CD3"/>
    <w:rsid w:val="00FB022B"/>
    <w:rsid w:val="00FC3F5F"/>
    <w:rsid w:val="00FD3570"/>
    <w:rsid w:val="00FE2BC4"/>
    <w:rsid w:val="00FF02E0"/>
    <w:rsid w:val="00FF3FCD"/>
    <w:rsid w:val="00FF4961"/>
    <w:rsid w:val="00FF7CA9"/>
    <w:rsid w:val="200C5765"/>
    <w:rsid w:val="27AFCF48"/>
    <w:rsid w:val="2CA952D4"/>
    <w:rsid w:val="2DBF78FA"/>
    <w:rsid w:val="30D47A22"/>
    <w:rsid w:val="3FBF5C17"/>
    <w:rsid w:val="4A423A7A"/>
    <w:rsid w:val="61E7BBE7"/>
    <w:rsid w:val="735FEB70"/>
    <w:rsid w:val="76FF4EC2"/>
    <w:rsid w:val="7BEF4680"/>
    <w:rsid w:val="7DEE7E9C"/>
    <w:rsid w:val="7DFF8916"/>
    <w:rsid w:val="7FEAE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7097D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id-ID" w:eastAsia="id-ID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uiPriority="99" w:qFormat="1"/>
    <w:lsdException w:name="footer" w:uiPriority="99" w:qFormat="1"/>
    <w:lsdException w:name="caption" w:uiPriority="35" w:unhideWhenUsed="1" w:qFormat="1"/>
    <w:lsdException w:name="table of figures" w:uiPriority="99" w:qFormat="1"/>
    <w:lsdException w:name="footnote reference" w:qFormat="1"/>
    <w:lsdException w:name="annotation reference" w:qFormat="1"/>
    <w:lsdException w:name="List Bullet" w:uiPriority="99" w:unhideWhenUsed="1" w:qFormat="1"/>
    <w:lsdException w:name="Title" w:qFormat="1"/>
    <w:lsdException w:name="Default Paragraph Font" w:uiPriority="1" w:unhideWhenUsed="1" w:qFormat="1"/>
    <w:lsdException w:name="Body Text" w:uiPriority="1" w:qFormat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Heading1">
    <w:name w:val="heading 1"/>
    <w:basedOn w:val="Normal"/>
    <w:next w:val="Normal"/>
    <w:link w:val="Heading1Char"/>
    <w:qFormat/>
    <w:pPr>
      <w:spacing w:line="360" w:lineRule="auto"/>
      <w:jc w:val="center"/>
      <w:outlineLvl w:val="0"/>
    </w:pPr>
    <w:rPr>
      <w:rFonts w:ascii="Times New Roman" w:hAnsi="Times New Roman" w:cs="Times New Roman"/>
      <w:b/>
      <w:sz w:val="24"/>
      <w:szCs w:val="24"/>
    </w:rPr>
  </w:style>
  <w:style w:type="paragraph" w:styleId="Heading2">
    <w:name w:val="heading 2"/>
    <w:basedOn w:val="Normal"/>
    <w:link w:val="Heading2Char"/>
    <w:unhideWhenUsed/>
    <w:qFormat/>
    <w:pPr>
      <w:numPr>
        <w:numId w:val="1"/>
      </w:numPr>
      <w:spacing w:line="480" w:lineRule="auto"/>
      <w:jc w:val="both"/>
      <w:outlineLvl w:val="1"/>
    </w:pPr>
    <w:rPr>
      <w:rFonts w:ascii="Times New Roman" w:eastAsia="SimSun" w:hAnsi="Times New Roman" w:cs="Times New Roman"/>
      <w:b/>
      <w:bCs/>
      <w:sz w:val="24"/>
      <w:szCs w:val="24"/>
    </w:rPr>
  </w:style>
  <w:style w:type="paragraph" w:styleId="Heading3">
    <w:name w:val="heading 3"/>
    <w:next w:val="Normal"/>
    <w:link w:val="Heading3Char"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7"/>
      <w:szCs w:val="27"/>
      <w:lang w:val="en-US" w:eastAsia="zh-CN"/>
    </w:rPr>
  </w:style>
  <w:style w:type="paragraph" w:styleId="Heading4">
    <w:name w:val="heading 4"/>
    <w:next w:val="Normal"/>
    <w:unhideWhenUsed/>
    <w:qFormat/>
    <w:pPr>
      <w:spacing w:beforeAutospacing="1" w:afterAutospacing="1"/>
      <w:outlineLvl w:val="3"/>
    </w:pPr>
    <w:rPr>
      <w:rFonts w:ascii="SimSun" w:hAnsi="SimSun" w:hint="eastAsia"/>
      <w:b/>
      <w:bCs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b/>
      <w:bCs/>
      <w:color w:val="4874CB" w:themeColor="accent1"/>
      <w:sz w:val="18"/>
      <w:szCs w:val="18"/>
    </w:r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qFormat/>
  </w:style>
  <w:style w:type="paragraph" w:styleId="CommentSubject">
    <w:name w:val="annotation subject"/>
    <w:basedOn w:val="CommentText"/>
    <w:next w:val="CommentText"/>
    <w:link w:val="CommentSubjectChar"/>
    <w:qFormat/>
    <w:rPr>
      <w:b/>
      <w:bCs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paragraph" w:styleId="FootnoteText">
    <w:name w:val="footnote text"/>
    <w:basedOn w:val="Normal"/>
    <w:link w:val="FootnoteTextChar"/>
    <w:qFormat/>
  </w:style>
  <w:style w:type="paragraph" w:styleId="Header">
    <w:name w:val="header"/>
    <w:basedOn w:val="Normal"/>
    <w:link w:val="HeaderChar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basedOn w:val="DefaultParagraphFont"/>
    <w:uiPriority w:val="99"/>
    <w:qFormat/>
    <w:rPr>
      <w:color w:val="0026E5" w:themeColor="hyperlink"/>
      <w:u w:val="single"/>
    </w:rPr>
  </w:style>
  <w:style w:type="paragraph" w:styleId="ListBullet">
    <w:name w:val="List Bullet"/>
    <w:basedOn w:val="Normal"/>
    <w:uiPriority w:val="99"/>
    <w:unhideWhenUsed/>
    <w:qFormat/>
    <w:pPr>
      <w:spacing w:after="200" w:line="276" w:lineRule="auto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NormalWeb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character" w:styleId="Strong">
    <w:name w:val="Strong"/>
    <w:basedOn w:val="DefaultParagraphFont"/>
    <w:qFormat/>
    <w:rPr>
      <w:b/>
      <w:bCs/>
    </w:rPr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qFormat/>
  </w:style>
  <w:style w:type="paragraph" w:styleId="TOC1">
    <w:name w:val="toc 1"/>
    <w:basedOn w:val="Normal"/>
    <w:next w:val="Normal"/>
    <w:autoRedefine/>
    <w:uiPriority w:val="39"/>
    <w:qFormat/>
    <w:rsid w:val="00401A42"/>
    <w:pPr>
      <w:tabs>
        <w:tab w:val="right" w:leader="dot" w:pos="7927"/>
      </w:tabs>
      <w:spacing w:after="100"/>
    </w:pPr>
    <w:rPr>
      <w:rFonts w:ascii="Times New Roman" w:hAnsi="Times New Roman" w:cs="Times New Roman"/>
      <w:b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qFormat/>
    <w:pPr>
      <w:tabs>
        <w:tab w:val="left" w:pos="720"/>
        <w:tab w:val="right" w:leader="dot" w:pos="7927"/>
      </w:tabs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qFormat/>
    <w:rsid w:val="00E72CAB"/>
    <w:pPr>
      <w:tabs>
        <w:tab w:val="right" w:leader="dot" w:pos="7927"/>
      </w:tabs>
      <w:spacing w:after="100"/>
      <w:ind w:left="142"/>
    </w:pPr>
  </w:style>
  <w:style w:type="character" w:customStyle="1" w:styleId="Heading1Char">
    <w:name w:val="Heading 1 Char"/>
    <w:basedOn w:val="DefaultParagraphFont"/>
    <w:link w:val="Heading1"/>
    <w:qFormat/>
    <w:rPr>
      <w:rFonts w:eastAsiaTheme="minorEastAsia"/>
      <w:b/>
      <w:sz w:val="24"/>
      <w:szCs w:val="24"/>
      <w:lang w:val="en-US" w:eastAsia="zh-CN"/>
    </w:rPr>
  </w:style>
  <w:style w:type="table" w:customStyle="1" w:styleId="GridTable1Light-Accent51">
    <w:name w:val="Grid Table 1 Light - Accent 51"/>
    <w:basedOn w:val="TableNormal"/>
    <w:uiPriority w:val="46"/>
    <w:qFormat/>
    <w:rPr>
      <w:rFonts w:ascii="Calibri" w:eastAsia="Calibri" w:hAnsi="Calibri" w:cs="SimSun"/>
      <w:sz w:val="22"/>
      <w:szCs w:val="22"/>
    </w:rPr>
    <w:tblPr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link w:val="ListParagraphChar"/>
    <w:uiPriority w:val="1"/>
    <w:unhideWhenUsed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  <w:lang w:val="id" w:eastAsia="en-US"/>
    </w:rPr>
  </w:style>
  <w:style w:type="paragraph" w:customStyle="1" w:styleId="SUBBABII">
    <w:name w:val="SUB BAB II"/>
    <w:basedOn w:val="Heading2"/>
    <w:link w:val="SUBBABIIChar"/>
    <w:qFormat/>
    <w:pPr>
      <w:spacing w:line="360" w:lineRule="auto"/>
    </w:pPr>
    <w:rPr>
      <w:rFonts w:eastAsia="Times New Roman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paragraph" w:customStyle="1" w:styleId="SUBBABIII">
    <w:name w:val="SUB BAB III"/>
    <w:basedOn w:val="Heading2"/>
    <w:link w:val="SUBBABIIIChar"/>
    <w:qFormat/>
    <w:rPr>
      <w:rFonts w:eastAsia="Times New Roman"/>
    </w:rPr>
  </w:style>
  <w:style w:type="character" w:customStyle="1" w:styleId="Heading3Char">
    <w:name w:val="Heading 3 Char"/>
    <w:basedOn w:val="DefaultParagraphFont"/>
    <w:link w:val="Heading3"/>
    <w:qFormat/>
    <w:rPr>
      <w:rFonts w:ascii="SimSun" w:hAnsi="SimSun"/>
      <w:b/>
      <w:bCs/>
      <w:sz w:val="27"/>
      <w:szCs w:val="27"/>
      <w:lang w:val="en-US" w:eastAsia="zh-CN"/>
    </w:rPr>
  </w:style>
  <w:style w:type="character" w:customStyle="1" w:styleId="SUBBABIIChar">
    <w:name w:val="SUB BAB II Char"/>
    <w:basedOn w:val="Heading3Char"/>
    <w:link w:val="SUBBABII"/>
    <w:qFormat/>
    <w:rPr>
      <w:rFonts w:ascii="SimSun" w:eastAsia="Times New Roman" w:hAnsi="SimSun"/>
      <w:b/>
      <w:bCs/>
      <w:sz w:val="24"/>
      <w:szCs w:val="24"/>
      <w:lang w:val="en-US" w:eastAsia="zh-CN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line="259" w:lineRule="auto"/>
      <w:jc w:val="left"/>
      <w:outlineLvl w:val="9"/>
    </w:pPr>
    <w:rPr>
      <w:rFonts w:asciiTheme="majorHAnsi" w:hAnsiTheme="majorHAnsi"/>
      <w:sz w:val="32"/>
    </w:rPr>
  </w:style>
  <w:style w:type="character" w:customStyle="1" w:styleId="Heading2Char">
    <w:name w:val="Heading 2 Char"/>
    <w:basedOn w:val="DefaultParagraphFont"/>
    <w:link w:val="Heading2"/>
    <w:qFormat/>
    <w:rPr>
      <w:b/>
      <w:bCs/>
      <w:sz w:val="24"/>
      <w:szCs w:val="24"/>
      <w:lang w:val="en-US" w:eastAsia="zh-CN"/>
    </w:rPr>
  </w:style>
  <w:style w:type="character" w:customStyle="1" w:styleId="SUBBABIIIChar">
    <w:name w:val="SUB BAB III Char"/>
    <w:basedOn w:val="Heading2Char"/>
    <w:link w:val="SUBBABIII"/>
    <w:qFormat/>
    <w:rPr>
      <w:rFonts w:eastAsia="Times New Roman"/>
      <w:b/>
      <w:bCs/>
      <w:sz w:val="24"/>
      <w:szCs w:val="24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EastAsia" w:hAnsiTheme="minorHAnsi" w:cstheme="minorBidi"/>
      <w:sz w:val="18"/>
      <w:szCs w:val="18"/>
      <w:lang w:val="en-US" w:eastAsia="zh-CN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EastAsia" w:hAnsiTheme="minorHAnsi" w:cstheme="minorBidi"/>
      <w:sz w:val="18"/>
      <w:szCs w:val="18"/>
      <w:lang w:val="en-US" w:eastAsia="zh-CN"/>
    </w:rPr>
  </w:style>
  <w:style w:type="paragraph" w:customStyle="1" w:styleId="Daftartabel">
    <w:name w:val="Daftar tabel"/>
    <w:basedOn w:val="Heading1"/>
    <w:link w:val="DaftartabelChar"/>
    <w:qFormat/>
  </w:style>
  <w:style w:type="character" w:customStyle="1" w:styleId="DaftartabelChar">
    <w:name w:val="Daftar tabel Char"/>
    <w:basedOn w:val="Heading1Char"/>
    <w:link w:val="Daftartabel"/>
    <w:qFormat/>
    <w:rPr>
      <w:rFonts w:eastAsiaTheme="majorEastAsia" w:cstheme="majorBidi"/>
      <w:b/>
      <w:sz w:val="24"/>
      <w:szCs w:val="32"/>
      <w:lang w:val="pt-BR" w:eastAsia="en-US"/>
    </w:rPr>
  </w:style>
  <w:style w:type="character" w:customStyle="1" w:styleId="ListParagraphChar">
    <w:name w:val="List Paragraph Char"/>
    <w:link w:val="ListParagraph"/>
    <w:uiPriority w:val="1"/>
    <w:qFormat/>
    <w:locked/>
    <w:rPr>
      <w:rFonts w:asciiTheme="minorHAnsi" w:eastAsiaTheme="minorEastAsia" w:hAnsiTheme="minorHAnsi" w:cstheme="minorBidi"/>
      <w:lang w:val="en-US" w:eastAsia="zh-CN"/>
    </w:rPr>
  </w:style>
  <w:style w:type="character" w:customStyle="1" w:styleId="BalloonTextChar">
    <w:name w:val="Balloon Text Char"/>
    <w:basedOn w:val="DefaultParagraphFont"/>
    <w:link w:val="BalloonText"/>
    <w:qFormat/>
    <w:rPr>
      <w:rFonts w:ascii="Tahoma" w:eastAsiaTheme="minorEastAsia" w:hAnsi="Tahoma" w:cs="Tahoma"/>
      <w:sz w:val="16"/>
      <w:szCs w:val="16"/>
      <w:lang w:val="en-US" w:eastAsia="zh-CN"/>
    </w:rPr>
  </w:style>
  <w:style w:type="paragraph" w:customStyle="1" w:styleId="13">
    <w:name w:val="1.3"/>
    <w:basedOn w:val="Heading3"/>
    <w:next w:val="Heading3"/>
    <w:qFormat/>
    <w:pPr>
      <w:numPr>
        <w:numId w:val="2"/>
      </w:numPr>
      <w:ind w:left="540" w:hanging="540"/>
    </w:pPr>
    <w:rPr>
      <w:rFonts w:ascii="Times New Roman" w:eastAsia="Times New Roman" w:hAnsi="Times New Roman"/>
      <w:sz w:val="24"/>
    </w:rPr>
  </w:style>
  <w:style w:type="paragraph" w:customStyle="1" w:styleId="2">
    <w:name w:val="2"/>
    <w:basedOn w:val="Heading2"/>
    <w:next w:val="Heading2"/>
    <w:qFormat/>
    <w:pPr>
      <w:numPr>
        <w:numId w:val="3"/>
      </w:numPr>
      <w:spacing w:line="360" w:lineRule="auto"/>
    </w:pPr>
  </w:style>
  <w:style w:type="paragraph" w:customStyle="1" w:styleId="3">
    <w:name w:val="3"/>
    <w:basedOn w:val="Heading2"/>
    <w:qFormat/>
    <w:pPr>
      <w:numPr>
        <w:ilvl w:val="1"/>
        <w:numId w:val="4"/>
      </w:numPr>
      <w:spacing w:line="360" w:lineRule="auto"/>
    </w:pPr>
  </w:style>
  <w:style w:type="character" w:customStyle="1" w:styleId="CommentTextChar">
    <w:name w:val="Comment Text Char"/>
    <w:basedOn w:val="DefaultParagraphFont"/>
    <w:link w:val="CommentText"/>
    <w:qFormat/>
    <w:rPr>
      <w:rFonts w:asciiTheme="minorHAnsi" w:eastAsiaTheme="minorEastAsia" w:hAnsiTheme="minorHAnsi" w:cstheme="minorBidi"/>
      <w:lang w:val="en-US" w:eastAsia="zh-CN"/>
    </w:rPr>
  </w:style>
  <w:style w:type="character" w:customStyle="1" w:styleId="CommentSubjectChar">
    <w:name w:val="Comment Subject Char"/>
    <w:basedOn w:val="CommentTextChar"/>
    <w:link w:val="CommentSubject"/>
    <w:qFormat/>
    <w:rPr>
      <w:rFonts w:asciiTheme="minorHAnsi" w:eastAsiaTheme="minorEastAsia" w:hAnsiTheme="minorHAnsi" w:cstheme="minorBidi"/>
      <w:b/>
      <w:bCs/>
      <w:lang w:val="en-US" w:eastAsia="zh-CN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FootnoteTextChar">
    <w:name w:val="Footnote Text Char"/>
    <w:basedOn w:val="DefaultParagraphFont"/>
    <w:link w:val="FootnoteText"/>
    <w:qFormat/>
    <w:rPr>
      <w:rFonts w:asciiTheme="minorHAnsi" w:eastAsiaTheme="minorEastAsia" w:hAnsiTheme="minorHAnsi" w:cstheme="minorBidi"/>
      <w:lang w:val="en-US" w:eastAsia="zh-CN"/>
    </w:rPr>
  </w:style>
  <w:style w:type="character" w:customStyle="1" w:styleId="ref-journal">
    <w:name w:val="ref-journal"/>
    <w:basedOn w:val="DefaultParagraphFont"/>
    <w:qFormat/>
  </w:style>
  <w:style w:type="character" w:customStyle="1" w:styleId="ref-vol">
    <w:name w:val="ref-vol"/>
    <w:basedOn w:val="DefaultParagraphFont"/>
    <w:qFormat/>
  </w:style>
  <w:style w:type="paragraph" w:customStyle="1" w:styleId="Revision1">
    <w:name w:val="Revision1"/>
    <w:hidden/>
    <w:uiPriority w:val="99"/>
    <w:semiHidden/>
    <w:qFormat/>
    <w:rPr>
      <w:rFonts w:asciiTheme="minorHAnsi" w:eastAsiaTheme="minorEastAsia" w:hAnsiTheme="minorHAnsi" w:cstheme="minorBidi"/>
      <w:lang w:val="en-US" w:eastAsia="zh-CN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Revision2">
    <w:name w:val="Revision2"/>
    <w:hidden/>
    <w:uiPriority w:val="99"/>
    <w:unhideWhenUsed/>
    <w:qFormat/>
    <w:rPr>
      <w:rFonts w:asciiTheme="minorHAnsi" w:eastAsiaTheme="minorEastAsia" w:hAnsiTheme="minorHAnsi" w:cstheme="minorBidi"/>
      <w:lang w:val="en-US" w:eastAsia="zh-CN"/>
    </w:rPr>
  </w:style>
  <w:style w:type="table" w:customStyle="1" w:styleId="TableGrid1">
    <w:name w:val="Table Grid1"/>
    <w:basedOn w:val="TableNormal"/>
    <w:next w:val="TableGrid"/>
    <w:uiPriority w:val="39"/>
    <w:rsid w:val="00CC1B3D"/>
    <w:rPr>
      <w:rFonts w:ascii="Calibri" w:eastAsia="Calibri" w:hAnsi="Calibri"/>
      <w:kern w:val="2"/>
      <w:sz w:val="24"/>
      <w:szCs w:val="24"/>
      <w:lang w:val="en-ID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2">
    <w:name w:val="_Style 12"/>
    <w:basedOn w:val="TableNormal"/>
    <w:rsid w:val="008E450E"/>
    <w:pPr>
      <w:widowControl w:val="0"/>
    </w:pPr>
    <w:rPr>
      <w:lang w:val="en-ID" w:eastAsia="en-ID"/>
    </w:rPr>
    <w:tblPr>
      <w:tblStyleRowBandSize w:val="1"/>
      <w:tblStyleColBandSize w:val="1"/>
    </w:tblPr>
  </w:style>
  <w:style w:type="paragraph" w:customStyle="1" w:styleId="sub4">
    <w:name w:val="sub 4"/>
    <w:basedOn w:val="Heading2"/>
    <w:link w:val="sub4Char"/>
    <w:qFormat/>
    <w:rsid w:val="00822256"/>
    <w:pPr>
      <w:tabs>
        <w:tab w:val="left" w:pos="720"/>
      </w:tabs>
    </w:pPr>
    <w:rPr>
      <w:rFonts w:eastAsia="Times New Roman"/>
      <w:b w:val="0"/>
      <w:bCs w:val="0"/>
      <w:iCs/>
    </w:rPr>
  </w:style>
  <w:style w:type="character" w:customStyle="1" w:styleId="sub4Char">
    <w:name w:val="sub 4 Char"/>
    <w:basedOn w:val="Heading2Char"/>
    <w:link w:val="sub4"/>
    <w:rsid w:val="00822256"/>
    <w:rPr>
      <w:rFonts w:eastAsia="Times New Roman"/>
      <w:b w:val="0"/>
      <w:bCs w:val="0"/>
      <w:iCs/>
      <w:sz w:val="24"/>
      <w:szCs w:val="24"/>
      <w:lang w:val="en-US" w:eastAsia="zh-CN"/>
    </w:rPr>
  </w:style>
  <w:style w:type="paragraph" w:customStyle="1" w:styleId="anaksub4">
    <w:name w:val="anak sub 4"/>
    <w:basedOn w:val="Heading3"/>
    <w:next w:val="Heading3"/>
    <w:link w:val="anaksub4Char"/>
    <w:qFormat/>
    <w:rsid w:val="00E72CAB"/>
    <w:pPr>
      <w:tabs>
        <w:tab w:val="left" w:pos="720"/>
      </w:tabs>
      <w:spacing w:beforeAutospacing="0" w:afterAutospacing="0" w:line="480" w:lineRule="auto"/>
      <w:contextualSpacing/>
    </w:pPr>
    <w:rPr>
      <w:rFonts w:ascii="Times New Roman" w:eastAsia="Times New Roman" w:hAnsi="Times New Roman"/>
      <w:bCs w:val="0"/>
      <w:iCs/>
      <w:sz w:val="24"/>
    </w:rPr>
  </w:style>
  <w:style w:type="character" w:customStyle="1" w:styleId="anaksub4Char">
    <w:name w:val="anak sub 4 Char"/>
    <w:basedOn w:val="Heading3Char"/>
    <w:link w:val="anaksub4"/>
    <w:rsid w:val="00E72CAB"/>
    <w:rPr>
      <w:rFonts w:ascii="SimSun" w:eastAsia="Times New Roman" w:hAnsi="SimSun"/>
      <w:b/>
      <w:bCs w:val="0"/>
      <w:iCs/>
      <w:sz w:val="24"/>
      <w:szCs w:val="27"/>
      <w:lang w:val="en-US" w:eastAsia="zh-CN"/>
    </w:rPr>
  </w:style>
  <w:style w:type="paragraph" w:customStyle="1" w:styleId="sub5">
    <w:name w:val="sub 5"/>
    <w:basedOn w:val="Heading2"/>
    <w:next w:val="Heading2"/>
    <w:link w:val="sub5Char"/>
    <w:qFormat/>
    <w:rsid w:val="00E72CAB"/>
    <w:pPr>
      <w:tabs>
        <w:tab w:val="left" w:pos="720"/>
      </w:tabs>
      <w:jc w:val="left"/>
    </w:pPr>
    <w:rPr>
      <w:rFonts w:eastAsia="Times New Roman"/>
      <w:bCs w:val="0"/>
      <w:iCs/>
    </w:rPr>
  </w:style>
  <w:style w:type="character" w:customStyle="1" w:styleId="sub5Char">
    <w:name w:val="sub 5 Char"/>
    <w:basedOn w:val="Heading2Char"/>
    <w:link w:val="sub5"/>
    <w:rsid w:val="00E72CAB"/>
    <w:rPr>
      <w:rFonts w:eastAsia="Times New Roman"/>
      <w:b/>
      <w:bCs w:val="0"/>
      <w:iCs/>
      <w:sz w:val="24"/>
      <w:szCs w:val="24"/>
      <w:lang w:val="en-US" w:eastAsia="zh-CN"/>
    </w:rPr>
  </w:style>
  <w:style w:type="paragraph" w:styleId="TOC4">
    <w:name w:val="toc 4"/>
    <w:basedOn w:val="Normal"/>
    <w:next w:val="Normal"/>
    <w:autoRedefine/>
    <w:uiPriority w:val="39"/>
    <w:unhideWhenUsed/>
    <w:rsid w:val="002400FC"/>
    <w:pPr>
      <w:spacing w:after="100" w:line="278" w:lineRule="auto"/>
      <w:ind w:left="720"/>
    </w:pPr>
    <w:rPr>
      <w:kern w:val="2"/>
      <w:sz w:val="24"/>
      <w:szCs w:val="24"/>
      <w:lang w:val="en-ID" w:eastAsia="en-ID"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rsid w:val="002400FC"/>
    <w:pPr>
      <w:spacing w:after="100" w:line="278" w:lineRule="auto"/>
      <w:ind w:left="960"/>
    </w:pPr>
    <w:rPr>
      <w:kern w:val="2"/>
      <w:sz w:val="24"/>
      <w:szCs w:val="24"/>
      <w:lang w:val="en-ID" w:eastAsia="en-ID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2400FC"/>
    <w:pPr>
      <w:spacing w:after="100" w:line="278" w:lineRule="auto"/>
      <w:ind w:left="1200"/>
    </w:pPr>
    <w:rPr>
      <w:kern w:val="2"/>
      <w:sz w:val="24"/>
      <w:szCs w:val="24"/>
      <w:lang w:val="en-ID" w:eastAsia="en-ID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2400FC"/>
    <w:pPr>
      <w:spacing w:after="100" w:line="278" w:lineRule="auto"/>
      <w:ind w:left="1440"/>
    </w:pPr>
    <w:rPr>
      <w:kern w:val="2"/>
      <w:sz w:val="24"/>
      <w:szCs w:val="24"/>
      <w:lang w:val="en-ID" w:eastAsia="en-ID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2400FC"/>
    <w:pPr>
      <w:spacing w:after="100" w:line="278" w:lineRule="auto"/>
      <w:ind w:left="1680"/>
    </w:pPr>
    <w:rPr>
      <w:kern w:val="2"/>
      <w:sz w:val="24"/>
      <w:szCs w:val="24"/>
      <w:lang w:val="en-ID" w:eastAsia="en-ID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2400FC"/>
    <w:pPr>
      <w:spacing w:after="100" w:line="278" w:lineRule="auto"/>
      <w:ind w:left="1920"/>
    </w:pPr>
    <w:rPr>
      <w:kern w:val="2"/>
      <w:sz w:val="24"/>
      <w:szCs w:val="24"/>
      <w:lang w:val="en-ID" w:eastAsia="en-ID"/>
      <w14:ligatures w14:val="standardContextual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2400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6922CC1-5222-47C5-A933-0D80D88AF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1223</Words>
  <Characters>6973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2026-09-17T02:02:00Z</dcterms:created>
  <dcterms:modified xsi:type="dcterms:W3CDTF">2026-09-17T03:19:00Z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b5f383ef-e61c-4528-8c25-45ba6fb84a43</vt:lpwstr>
  </property>
</Properties>
</file>